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74F2" w:rsidRPr="001274F2" w:rsidRDefault="001274F2" w:rsidP="001274F2">
      <w:pPr>
        <w:widowControl/>
        <w:rPr>
          <w:rFonts w:ascii="宋体" w:eastAsia="宋体" w:hAnsi="宋体" w:cs="Times New Roman"/>
          <w:kern w:val="0"/>
          <w:sz w:val="28"/>
          <w:szCs w:val="28"/>
        </w:rPr>
      </w:pPr>
      <w:r w:rsidRPr="001274F2">
        <w:rPr>
          <w:rFonts w:ascii="宋体" w:eastAsia="宋体" w:hAnsi="宋体" w:cs="Times New Roman" w:hint="eastAsia"/>
          <w:kern w:val="0"/>
          <w:sz w:val="28"/>
          <w:szCs w:val="28"/>
        </w:rPr>
        <w:t>附件</w:t>
      </w:r>
      <w:r w:rsidR="00CE58BA">
        <w:rPr>
          <w:rFonts w:ascii="宋体" w:eastAsia="宋体" w:hAnsi="宋体" w:cs="Times New Roman" w:hint="eastAsia"/>
          <w:kern w:val="0"/>
          <w:sz w:val="28"/>
          <w:szCs w:val="28"/>
        </w:rPr>
        <w:t>2</w:t>
      </w:r>
      <w:bookmarkStart w:id="0" w:name="_GoBack"/>
      <w:bookmarkEnd w:id="0"/>
    </w:p>
    <w:p w:rsidR="001274F2" w:rsidRPr="001274F2" w:rsidRDefault="001274F2" w:rsidP="001274F2">
      <w:pPr>
        <w:widowControl/>
        <w:rPr>
          <w:rFonts w:ascii="宋体" w:eastAsia="宋体" w:hAnsi="宋体" w:cs="Times New Roman"/>
          <w:kern w:val="0"/>
          <w:sz w:val="48"/>
          <w:szCs w:val="48"/>
        </w:rPr>
      </w:pPr>
    </w:p>
    <w:p w:rsidR="001274F2" w:rsidRPr="001274F2" w:rsidRDefault="001274F2" w:rsidP="001274F2">
      <w:pPr>
        <w:widowControl/>
        <w:jc w:val="center"/>
        <w:rPr>
          <w:rFonts w:ascii="黑体" w:eastAsia="黑体" w:hAnsi="Times New Roman" w:cs="Times New Roman"/>
          <w:kern w:val="0"/>
          <w:sz w:val="48"/>
          <w:szCs w:val="48"/>
        </w:rPr>
      </w:pPr>
      <w:r w:rsidRPr="001274F2">
        <w:rPr>
          <w:rFonts w:ascii="黑体" w:eastAsia="黑体" w:hAnsi="Times New Roman" w:cs="Times New Roman" w:hint="eastAsia"/>
          <w:kern w:val="0"/>
          <w:sz w:val="48"/>
          <w:szCs w:val="48"/>
        </w:rPr>
        <w:t>首台(套)重大技术装备推广应用指导目录</w:t>
      </w:r>
    </w:p>
    <w:p w:rsidR="001274F2" w:rsidRPr="001274F2" w:rsidRDefault="001274F2" w:rsidP="001274F2">
      <w:pPr>
        <w:widowControl/>
        <w:jc w:val="center"/>
        <w:rPr>
          <w:rFonts w:ascii="黑体" w:eastAsia="黑体" w:hAnsi="Times New Roman" w:cs="Times New Roman"/>
          <w:kern w:val="0"/>
          <w:sz w:val="36"/>
          <w:szCs w:val="36"/>
        </w:rPr>
      </w:pPr>
    </w:p>
    <w:p w:rsidR="001274F2" w:rsidRPr="001274F2" w:rsidRDefault="001274F2" w:rsidP="001274F2">
      <w:pPr>
        <w:widowControl/>
        <w:jc w:val="center"/>
        <w:rPr>
          <w:rFonts w:ascii="黑体" w:eastAsia="黑体" w:hAnsi="Times New Roman" w:cs="Times New Roman"/>
          <w:kern w:val="0"/>
          <w:sz w:val="36"/>
          <w:szCs w:val="36"/>
        </w:rPr>
      </w:pPr>
      <w:r w:rsidRPr="001274F2">
        <w:rPr>
          <w:rFonts w:ascii="黑体" w:eastAsia="黑体" w:hAnsi="Times New Roman" w:cs="Times New Roman" w:hint="eastAsia"/>
          <w:kern w:val="0"/>
          <w:sz w:val="36"/>
          <w:szCs w:val="36"/>
        </w:rPr>
        <w:t xml:space="preserve">（2015年版）    </w:t>
      </w:r>
    </w:p>
    <w:p w:rsidR="001274F2" w:rsidRPr="001274F2" w:rsidRDefault="001274F2" w:rsidP="001274F2">
      <w:pPr>
        <w:widowControl/>
        <w:jc w:val="center"/>
        <w:rPr>
          <w:rFonts w:ascii="黑体" w:eastAsia="黑体" w:hAnsi="Times New Roman" w:cs="Times New Roman"/>
          <w:kern w:val="0"/>
          <w:sz w:val="36"/>
          <w:szCs w:val="36"/>
        </w:rPr>
      </w:pPr>
    </w:p>
    <w:p w:rsidR="001274F2" w:rsidRPr="001274F2" w:rsidRDefault="001274F2" w:rsidP="001274F2">
      <w:pPr>
        <w:widowControl/>
        <w:jc w:val="center"/>
        <w:rPr>
          <w:rFonts w:ascii="黑体" w:eastAsia="黑体" w:hAnsi="Times New Roman" w:cs="Times New Roman"/>
          <w:kern w:val="0"/>
          <w:sz w:val="36"/>
          <w:szCs w:val="36"/>
        </w:rPr>
      </w:pPr>
    </w:p>
    <w:p w:rsidR="001274F2" w:rsidRPr="001274F2" w:rsidRDefault="001274F2" w:rsidP="001274F2">
      <w:pPr>
        <w:widowControl/>
        <w:jc w:val="center"/>
        <w:rPr>
          <w:rFonts w:ascii="黑体" w:eastAsia="黑体" w:hAnsi="Times New Roman" w:cs="Times New Roman"/>
          <w:kern w:val="0"/>
          <w:sz w:val="36"/>
          <w:szCs w:val="36"/>
        </w:rPr>
      </w:pPr>
    </w:p>
    <w:p w:rsidR="001274F2" w:rsidRPr="001274F2" w:rsidRDefault="001274F2" w:rsidP="001274F2">
      <w:pPr>
        <w:widowControl/>
        <w:jc w:val="center"/>
        <w:rPr>
          <w:rFonts w:ascii="黑体" w:eastAsia="黑体" w:hAnsi="Times New Roman" w:cs="Times New Roman"/>
          <w:kern w:val="0"/>
          <w:sz w:val="36"/>
          <w:szCs w:val="36"/>
        </w:rPr>
      </w:pPr>
    </w:p>
    <w:p w:rsidR="001274F2" w:rsidRPr="001274F2" w:rsidRDefault="001274F2" w:rsidP="001274F2">
      <w:pPr>
        <w:widowControl/>
        <w:jc w:val="center"/>
        <w:rPr>
          <w:rFonts w:ascii="黑体" w:eastAsia="黑体" w:hAnsi="Times New Roman" w:cs="Times New Roman"/>
          <w:kern w:val="0"/>
          <w:sz w:val="36"/>
          <w:szCs w:val="36"/>
        </w:rPr>
      </w:pPr>
    </w:p>
    <w:p w:rsidR="001274F2" w:rsidRPr="001274F2" w:rsidRDefault="001274F2" w:rsidP="001274F2">
      <w:pPr>
        <w:widowControl/>
        <w:jc w:val="center"/>
        <w:rPr>
          <w:rFonts w:ascii="黑体" w:eastAsia="黑体" w:hAnsi="Times New Roman" w:cs="Times New Roman"/>
          <w:kern w:val="0"/>
          <w:sz w:val="36"/>
          <w:szCs w:val="36"/>
        </w:rPr>
      </w:pPr>
    </w:p>
    <w:p w:rsidR="001274F2" w:rsidRPr="001274F2" w:rsidRDefault="001274F2" w:rsidP="001274F2">
      <w:pPr>
        <w:widowControl/>
        <w:jc w:val="center"/>
        <w:rPr>
          <w:rFonts w:ascii="黑体" w:eastAsia="黑体" w:hAnsi="Times New Roman" w:cs="Times New Roman"/>
          <w:kern w:val="0"/>
          <w:sz w:val="36"/>
          <w:szCs w:val="36"/>
        </w:rPr>
      </w:pPr>
      <w:r w:rsidRPr="001274F2">
        <w:rPr>
          <w:rFonts w:ascii="黑体" w:eastAsia="黑体" w:hAnsi="Times New Roman" w:cs="Times New Roman" w:hint="eastAsia"/>
          <w:kern w:val="0"/>
          <w:sz w:val="36"/>
          <w:szCs w:val="36"/>
        </w:rPr>
        <w:t>二</w:t>
      </w:r>
      <w:r w:rsidR="00A04283">
        <w:rPr>
          <w:rFonts w:ascii="黑体" w:eastAsia="黑体" w:hAnsi="Times New Roman" w:cs="Times New Roman" w:hint="eastAsia"/>
          <w:kern w:val="0"/>
          <w:sz w:val="36"/>
          <w:szCs w:val="36"/>
        </w:rPr>
        <w:t>○</w:t>
      </w:r>
      <w:r w:rsidRPr="001274F2">
        <w:rPr>
          <w:rFonts w:ascii="黑体" w:eastAsia="黑体" w:hAnsi="Times New Roman" w:cs="Times New Roman" w:hint="eastAsia"/>
          <w:kern w:val="0"/>
          <w:sz w:val="36"/>
          <w:szCs w:val="36"/>
        </w:rPr>
        <w:t>一五年一月</w:t>
      </w:r>
    </w:p>
    <w:p w:rsidR="001274F2" w:rsidRPr="001274F2" w:rsidRDefault="001274F2" w:rsidP="001274F2">
      <w:pPr>
        <w:widowControl/>
        <w:jc w:val="center"/>
        <w:rPr>
          <w:rFonts w:ascii="黑体" w:eastAsia="黑体" w:hAnsi="Times New Roman" w:cs="Times New Roman"/>
          <w:kern w:val="0"/>
          <w:sz w:val="36"/>
          <w:szCs w:val="36"/>
        </w:rPr>
      </w:pPr>
    </w:p>
    <w:p w:rsidR="001274F2" w:rsidRDefault="001274F2" w:rsidP="001274F2">
      <w:pPr>
        <w:widowControl/>
        <w:jc w:val="center"/>
        <w:rPr>
          <w:rFonts w:ascii="宋体" w:eastAsia="宋体" w:hAnsi="宋体" w:cs="Times New Roman"/>
          <w:kern w:val="0"/>
          <w:sz w:val="36"/>
          <w:szCs w:val="36"/>
        </w:rPr>
      </w:pPr>
      <w:r w:rsidRPr="001274F2">
        <w:rPr>
          <w:rFonts w:ascii="宋体" w:eastAsia="宋体" w:hAnsi="宋体" w:cs="Times New Roman" w:hint="eastAsia"/>
          <w:kern w:val="0"/>
          <w:sz w:val="36"/>
          <w:szCs w:val="36"/>
        </w:rPr>
        <w:lastRenderedPageBreak/>
        <w:t>目</w:t>
      </w:r>
      <w:r w:rsidR="00B80C25">
        <w:rPr>
          <w:rFonts w:ascii="宋体" w:eastAsia="宋体" w:hAnsi="宋体" w:cs="Times New Roman" w:hint="eastAsia"/>
          <w:kern w:val="0"/>
          <w:sz w:val="36"/>
          <w:szCs w:val="36"/>
        </w:rPr>
        <w:t xml:space="preserve"> </w:t>
      </w:r>
      <w:r w:rsidRPr="001274F2">
        <w:rPr>
          <w:rFonts w:ascii="宋体" w:eastAsia="宋体" w:hAnsi="宋体" w:cs="Times New Roman" w:hint="eastAsia"/>
          <w:kern w:val="0"/>
          <w:sz w:val="36"/>
          <w:szCs w:val="36"/>
        </w:rPr>
        <w:t>录</w:t>
      </w:r>
    </w:p>
    <w:p w:rsidR="00B80C25" w:rsidRPr="001274F2" w:rsidRDefault="00B80C25" w:rsidP="001274F2">
      <w:pPr>
        <w:widowControl/>
        <w:jc w:val="center"/>
        <w:rPr>
          <w:rFonts w:ascii="宋体" w:eastAsia="宋体" w:hAnsi="宋体" w:cs="Times New Roman"/>
          <w:kern w:val="0"/>
          <w:sz w:val="36"/>
          <w:szCs w:val="36"/>
        </w:rPr>
      </w:pP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1、清洁高效发电装备</w:t>
      </w:r>
      <w:r w:rsidR="00B80C25" w:rsidRP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B80C25" w:rsidRP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</w:t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</w:t>
      </w:r>
      <w:proofErr w:type="gramEnd"/>
      <w:r w:rsidRPr="00D81641">
        <w:rPr>
          <w:rFonts w:ascii="宋体" w:eastAsia="宋体" w:hAnsi="宋体" w:cs="Times New Roman" w:hint="eastAsia"/>
          <w:bCs/>
          <w:kern w:val="0"/>
          <w:sz w:val="22"/>
        </w:rPr>
        <w:t>3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2、超、特高压输变电成套装备</w:t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……………………………………………………………………………………………………………………………</w:t>
      </w:r>
      <w:proofErr w:type="gramEnd"/>
      <w:r w:rsidRPr="00D81641">
        <w:rPr>
          <w:rFonts w:ascii="宋体" w:eastAsia="宋体" w:hAnsi="宋体" w:cs="Times New Roman" w:hint="eastAsia"/>
          <w:bCs/>
          <w:kern w:val="0"/>
          <w:sz w:val="22"/>
        </w:rPr>
        <w:t>5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3、大型石油、石化及煤化工成套装备</w:t>
      </w:r>
      <w:r w:rsidRPr="00D81641">
        <w:rPr>
          <w:rFonts w:ascii="宋体" w:eastAsia="宋体" w:hAnsi="宋体" w:cs="Times New Roman" w:hint="eastAsia"/>
          <w:bCs/>
          <w:kern w:val="0"/>
          <w:sz w:val="22"/>
        </w:rPr>
        <w:tab/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</w:t>
      </w:r>
      <w:proofErr w:type="gramEnd"/>
      <w:r w:rsidRPr="00D81641">
        <w:rPr>
          <w:rFonts w:ascii="宋体" w:eastAsia="宋体" w:hAnsi="宋体" w:cs="Times New Roman" w:hint="eastAsia"/>
          <w:bCs/>
          <w:kern w:val="0"/>
          <w:sz w:val="22"/>
        </w:rPr>
        <w:t>6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4、大型冶金、煤炭及矿山装备</w:t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……………………………………………………………………………………………………………………………</w:t>
      </w:r>
      <w:proofErr w:type="gramEnd"/>
      <w:r w:rsidR="0072095C">
        <w:rPr>
          <w:rFonts w:ascii="宋体" w:eastAsia="宋体" w:hAnsi="宋体" w:cs="Times New Roman" w:hint="eastAsia"/>
          <w:bCs/>
          <w:kern w:val="0"/>
          <w:sz w:val="22"/>
        </w:rPr>
        <w:t>10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5、轨道交通装备</w:t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…………………………………………………………………………………………………………………………………………</w:t>
      </w:r>
      <w:proofErr w:type="gramEnd"/>
      <w:r w:rsidR="0072095C">
        <w:rPr>
          <w:rFonts w:ascii="宋体" w:eastAsia="宋体" w:hAnsi="宋体" w:cs="Times New Roman" w:hint="eastAsia"/>
          <w:bCs/>
          <w:kern w:val="0"/>
          <w:sz w:val="22"/>
        </w:rPr>
        <w:t>13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6、大型环保及资源综合利用装备</w:t>
      </w:r>
      <w:r w:rsidRPr="00D81641">
        <w:rPr>
          <w:rFonts w:ascii="宋体" w:eastAsia="宋体" w:hAnsi="宋体" w:cs="Times New Roman" w:hint="eastAsia"/>
          <w:bCs/>
          <w:kern w:val="0"/>
          <w:sz w:val="22"/>
        </w:rPr>
        <w:tab/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</w:t>
      </w:r>
      <w:proofErr w:type="gramEnd"/>
      <w:r w:rsidR="0072095C">
        <w:rPr>
          <w:rFonts w:ascii="宋体" w:eastAsia="宋体" w:hAnsi="宋体" w:cs="Times New Roman" w:hint="eastAsia"/>
          <w:bCs/>
          <w:kern w:val="0"/>
          <w:sz w:val="22"/>
        </w:rPr>
        <w:t>16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7、大型施工机械</w:t>
      </w:r>
      <w:r w:rsidRPr="00D81641">
        <w:rPr>
          <w:rFonts w:ascii="宋体" w:eastAsia="宋体" w:hAnsi="宋体" w:cs="Times New Roman" w:hint="eastAsia"/>
          <w:bCs/>
          <w:kern w:val="0"/>
          <w:sz w:val="22"/>
        </w:rPr>
        <w:tab/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…………………………………………………………………………………………………………………………………………</w:t>
      </w:r>
      <w:proofErr w:type="gramEnd"/>
      <w:r w:rsidRPr="00D81641">
        <w:rPr>
          <w:rFonts w:ascii="宋体" w:eastAsia="宋体" w:hAnsi="宋体" w:cs="Times New Roman" w:hint="eastAsia"/>
          <w:bCs/>
          <w:kern w:val="0"/>
          <w:sz w:val="22"/>
        </w:rPr>
        <w:t>1</w:t>
      </w:r>
      <w:r w:rsidR="0072095C">
        <w:rPr>
          <w:rFonts w:ascii="宋体" w:eastAsia="宋体" w:hAnsi="宋体" w:cs="Times New Roman" w:hint="eastAsia"/>
          <w:bCs/>
          <w:kern w:val="0"/>
          <w:sz w:val="22"/>
        </w:rPr>
        <w:t>9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8、新型轻工机械</w:t>
      </w:r>
      <w:r w:rsidRPr="00D81641">
        <w:rPr>
          <w:rFonts w:ascii="宋体" w:eastAsia="宋体" w:hAnsi="宋体" w:cs="Times New Roman" w:hint="eastAsia"/>
          <w:bCs/>
          <w:kern w:val="0"/>
          <w:sz w:val="22"/>
        </w:rPr>
        <w:tab/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…………………………………………………………………………………………………………………………………………</w:t>
      </w:r>
      <w:proofErr w:type="gramEnd"/>
      <w:r w:rsidR="0072095C">
        <w:rPr>
          <w:rFonts w:ascii="宋体" w:eastAsia="宋体" w:hAnsi="宋体" w:cs="Times New Roman" w:hint="eastAsia"/>
          <w:bCs/>
          <w:kern w:val="0"/>
          <w:sz w:val="22"/>
        </w:rPr>
        <w:t>21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9、民用航空装备</w:t>
      </w:r>
      <w:r w:rsidRPr="00D81641">
        <w:rPr>
          <w:rFonts w:ascii="宋体" w:eastAsia="宋体" w:hAnsi="宋体" w:cs="Times New Roman" w:hint="eastAsia"/>
          <w:bCs/>
          <w:kern w:val="0"/>
          <w:sz w:val="22"/>
        </w:rPr>
        <w:tab/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…………………………………………………………………………………………………………………………………………</w:t>
      </w:r>
      <w:proofErr w:type="gramEnd"/>
      <w:r w:rsidRPr="00D81641">
        <w:rPr>
          <w:rFonts w:ascii="宋体" w:eastAsia="宋体" w:hAnsi="宋体" w:cs="Times New Roman" w:hint="eastAsia"/>
          <w:bCs/>
          <w:kern w:val="0"/>
          <w:sz w:val="22"/>
        </w:rPr>
        <w:t>2</w:t>
      </w:r>
      <w:r w:rsidR="0072095C">
        <w:rPr>
          <w:rFonts w:ascii="宋体" w:eastAsia="宋体" w:hAnsi="宋体" w:cs="Times New Roman" w:hint="eastAsia"/>
          <w:bCs/>
          <w:kern w:val="0"/>
          <w:sz w:val="22"/>
        </w:rPr>
        <w:t>3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10、高技术船舶及海洋工程装备</w:t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…………………………………………………………………………………………………………………………</w:t>
      </w:r>
      <w:proofErr w:type="gramEnd"/>
      <w:r w:rsidRPr="00D81641">
        <w:rPr>
          <w:rFonts w:ascii="宋体" w:eastAsia="宋体" w:hAnsi="宋体" w:cs="Times New Roman" w:hint="eastAsia"/>
          <w:bCs/>
          <w:kern w:val="0"/>
          <w:sz w:val="22"/>
        </w:rPr>
        <w:t>2</w:t>
      </w:r>
      <w:r w:rsidR="0072095C">
        <w:rPr>
          <w:rFonts w:ascii="宋体" w:eastAsia="宋体" w:hAnsi="宋体" w:cs="Times New Roman" w:hint="eastAsia"/>
          <w:bCs/>
          <w:kern w:val="0"/>
          <w:sz w:val="22"/>
        </w:rPr>
        <w:t>5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11、成形加工装备</w:t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…………………………………………………………………………………………………………………………………………</w:t>
      </w:r>
      <w:proofErr w:type="gramEnd"/>
      <w:r w:rsidR="0072095C">
        <w:rPr>
          <w:rFonts w:ascii="宋体" w:eastAsia="宋体" w:hAnsi="宋体" w:cs="Times New Roman" w:hint="eastAsia"/>
          <w:bCs/>
          <w:kern w:val="0"/>
          <w:sz w:val="22"/>
        </w:rPr>
        <w:t>31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12、新型大马力农业装备</w:t>
      </w:r>
      <w:r w:rsidRPr="00D81641">
        <w:rPr>
          <w:rFonts w:ascii="宋体" w:eastAsia="宋体" w:hAnsi="宋体" w:cs="Times New Roman" w:hint="eastAsia"/>
          <w:bCs/>
          <w:kern w:val="0"/>
          <w:sz w:val="22"/>
        </w:rPr>
        <w:tab/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………………………………………………………………………………………………………………………………</w:t>
      </w:r>
      <w:proofErr w:type="gramEnd"/>
      <w:r w:rsidRPr="00D81641">
        <w:rPr>
          <w:rFonts w:ascii="宋体" w:eastAsia="宋体" w:hAnsi="宋体" w:cs="Times New Roman" w:hint="eastAsia"/>
          <w:bCs/>
          <w:kern w:val="0"/>
          <w:sz w:val="22"/>
        </w:rPr>
        <w:t>3</w:t>
      </w:r>
      <w:r w:rsidR="0072095C">
        <w:rPr>
          <w:rFonts w:ascii="宋体" w:eastAsia="宋体" w:hAnsi="宋体" w:cs="Times New Roman" w:hint="eastAsia"/>
          <w:bCs/>
          <w:kern w:val="0"/>
          <w:sz w:val="22"/>
        </w:rPr>
        <w:t>4</w:t>
      </w:r>
    </w:p>
    <w:p w:rsidR="001274F2" w:rsidRPr="00D81641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Cs/>
          <w:kern w:val="0"/>
          <w:sz w:val="22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13、电子及医疗专用装备</w:t>
      </w:r>
      <w:r w:rsidRPr="00D81641">
        <w:rPr>
          <w:rFonts w:ascii="宋体" w:eastAsia="宋体" w:hAnsi="宋体" w:cs="Times New Roman" w:hint="eastAsia"/>
          <w:bCs/>
          <w:kern w:val="0"/>
          <w:sz w:val="22"/>
        </w:rPr>
        <w:tab/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………………………………………………………………………………………………………………………………</w:t>
      </w:r>
      <w:proofErr w:type="gramEnd"/>
      <w:r w:rsidRPr="00D81641">
        <w:rPr>
          <w:rFonts w:ascii="宋体" w:eastAsia="宋体" w:hAnsi="宋体" w:cs="Times New Roman" w:hint="eastAsia"/>
          <w:bCs/>
          <w:kern w:val="0"/>
          <w:sz w:val="22"/>
        </w:rPr>
        <w:t>3</w:t>
      </w:r>
      <w:r w:rsidR="0072095C">
        <w:rPr>
          <w:rFonts w:ascii="宋体" w:eastAsia="宋体" w:hAnsi="宋体" w:cs="Times New Roman" w:hint="eastAsia"/>
          <w:bCs/>
          <w:kern w:val="0"/>
          <w:sz w:val="22"/>
        </w:rPr>
        <w:t>5</w:t>
      </w:r>
    </w:p>
    <w:p w:rsidR="001274F2" w:rsidRPr="00B80C25" w:rsidRDefault="001274F2" w:rsidP="00D81641">
      <w:pPr>
        <w:widowControl/>
        <w:spacing w:line="360" w:lineRule="auto"/>
        <w:jc w:val="distribute"/>
        <w:rPr>
          <w:rFonts w:ascii="宋体" w:eastAsia="宋体" w:hAnsi="宋体" w:cs="Times New Roman"/>
          <w:b/>
          <w:bCs/>
          <w:kern w:val="0"/>
          <w:sz w:val="24"/>
          <w:szCs w:val="24"/>
        </w:rPr>
      </w:pPr>
      <w:r w:rsidRPr="00D81641">
        <w:rPr>
          <w:rFonts w:ascii="宋体" w:eastAsia="宋体" w:hAnsi="宋体" w:cs="Times New Roman" w:hint="eastAsia"/>
          <w:bCs/>
          <w:kern w:val="0"/>
          <w:sz w:val="22"/>
        </w:rPr>
        <w:t>14、重大技术装备关键配套基础件</w:t>
      </w:r>
      <w:r w:rsidRPr="00D81641">
        <w:rPr>
          <w:rFonts w:ascii="宋体" w:eastAsia="宋体" w:hAnsi="宋体" w:cs="Times New Roman" w:hint="eastAsia"/>
          <w:bCs/>
          <w:kern w:val="0"/>
          <w:sz w:val="22"/>
        </w:rPr>
        <w:tab/>
      </w:r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</w:t>
      </w:r>
      <w:proofErr w:type="gramStart"/>
      <w:r w:rsidR="00D81641">
        <w:rPr>
          <w:rFonts w:ascii="宋体" w:eastAsia="宋体" w:hAnsi="宋体" w:cs="Times New Roman" w:hint="eastAsia"/>
          <w:bCs/>
          <w:kern w:val="0"/>
          <w:sz w:val="22"/>
        </w:rPr>
        <w:t>………………………………………………………………………………………………………………………</w:t>
      </w:r>
      <w:proofErr w:type="gramEnd"/>
      <w:r w:rsidRPr="00D81641">
        <w:rPr>
          <w:rFonts w:ascii="宋体" w:eastAsia="宋体" w:hAnsi="宋体" w:cs="Times New Roman" w:hint="eastAsia"/>
          <w:bCs/>
          <w:kern w:val="0"/>
          <w:sz w:val="22"/>
        </w:rPr>
        <w:t>3</w:t>
      </w:r>
      <w:r w:rsidR="0072095C">
        <w:rPr>
          <w:rFonts w:ascii="宋体" w:eastAsia="宋体" w:hAnsi="宋体" w:cs="Times New Roman" w:hint="eastAsia"/>
          <w:bCs/>
          <w:kern w:val="0"/>
          <w:sz w:val="22"/>
        </w:rPr>
        <w:t>7</w:t>
      </w:r>
    </w:p>
    <w:p w:rsidR="0072095C" w:rsidRDefault="0072095C">
      <w:pPr>
        <w:widowControl/>
        <w:jc w:val="left"/>
        <w:rPr>
          <w:rFonts w:asciiTheme="majorEastAsia" w:eastAsiaTheme="majorEastAsia" w:hAnsiTheme="majorEastAsia" w:cs="Times New Roman"/>
          <w:b/>
          <w:bCs/>
          <w:kern w:val="36"/>
          <w:sz w:val="24"/>
          <w:szCs w:val="24"/>
        </w:rPr>
      </w:pPr>
      <w:r>
        <w:rPr>
          <w:rFonts w:asciiTheme="majorEastAsia" w:eastAsiaTheme="majorEastAsia" w:hAnsiTheme="majorEastAsia" w:cs="Times New Roman"/>
          <w:b/>
          <w:bCs/>
          <w:kern w:val="36"/>
          <w:sz w:val="24"/>
          <w:szCs w:val="24"/>
        </w:rPr>
        <w:br w:type="page"/>
      </w:r>
    </w:p>
    <w:p w:rsidR="001274F2" w:rsidRPr="00B80C25" w:rsidRDefault="001274F2" w:rsidP="00044F6C">
      <w:pPr>
        <w:widowControl/>
        <w:outlineLvl w:val="0"/>
        <w:rPr>
          <w:rFonts w:asciiTheme="majorEastAsia" w:eastAsiaTheme="majorEastAsia" w:hAnsiTheme="majorEastAsia" w:cs="Times New Roman"/>
          <w:b/>
          <w:bCs/>
          <w:kern w:val="36"/>
          <w:sz w:val="24"/>
          <w:szCs w:val="24"/>
        </w:rPr>
      </w:pPr>
      <w:r w:rsidRPr="00B80C25">
        <w:rPr>
          <w:rFonts w:asciiTheme="majorEastAsia" w:eastAsiaTheme="majorEastAsia" w:hAnsiTheme="majorEastAsia" w:cs="Times New Roman" w:hint="eastAsia"/>
          <w:b/>
          <w:bCs/>
          <w:kern w:val="36"/>
          <w:sz w:val="24"/>
          <w:szCs w:val="24"/>
        </w:rPr>
        <w:lastRenderedPageBreak/>
        <w:t>1、清洁高效发电装备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49"/>
        <w:gridCol w:w="3928"/>
        <w:gridCol w:w="690"/>
        <w:gridCol w:w="6825"/>
        <w:gridCol w:w="1845"/>
      </w:tblGrid>
      <w:tr w:rsidR="001274F2" w:rsidRPr="001274F2" w:rsidTr="00CA6A81">
        <w:trPr>
          <w:trHeight w:val="454"/>
          <w:tblHeader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性能技术参数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1.1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核电机组（三代核电机组）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百万千瓦级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1.1.1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核岛装备：反应堆压力容器、蒸汽发生</w:t>
            </w:r>
          </w:p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器、稳压器、反应堆堆内构件、控制棒</w:t>
            </w:r>
          </w:p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驱动机构、环行吊车、主管道、安全注</w:t>
            </w:r>
          </w:p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入箱、主装备支撑、数字化仪控系统、堆芯补水箱、安全壳、非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能动余排换热器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、结构模块、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核级锆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材、核燃料元件等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满足三代核电标准：堆芯熔化概率≤1.0*10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-5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/堆年，大量放射性向环境释放概率≤1.0*10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-6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/堆年，设计寿命≥60年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1.1.2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常规岛装备：汽轮机、汽轮发电机、发电机保护断路器、主变压器、除氧器、汽水分离器再热器、高低加热器等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满足三代核电标准：半转速，设计寿命≥60年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D322A8" w:rsidRPr="001274F2" w:rsidTr="00DD3CCB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2A8" w:rsidRPr="001274F2" w:rsidRDefault="00D322A8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1.2</w:t>
            </w:r>
          </w:p>
        </w:tc>
        <w:tc>
          <w:tcPr>
            <w:tcW w:w="132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2A8" w:rsidRPr="001274F2" w:rsidRDefault="00D322A8" w:rsidP="00D322A8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高温气冷堆</w:t>
            </w: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1.2.1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核岛装备：反应堆压力容器、蒸汽发生器、热气导管、金属堆内构件、石墨堆内构件、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碳堆内构件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、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主氦风机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、控制棒系统装备、吸收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球停堆系统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装备、燃料装卸系统装备、乏燃料贮存系统关键装备、主蒸汽隔离阀、数字化仪控系统、球形燃料元件等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ind w:left="360" w:hanging="36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1. 实现第四代核能系统安全特性，消除大规模放射性释放，无需场外应急</w:t>
            </w:r>
          </w:p>
          <w:p w:rsidR="001274F2" w:rsidRPr="001274F2" w:rsidRDefault="001274F2" w:rsidP="00044F6C">
            <w:pPr>
              <w:widowControl/>
              <w:autoSpaceDN w:val="0"/>
              <w:spacing w:line="340" w:lineRule="exact"/>
              <w:ind w:left="360" w:hanging="36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2. 堆芯出口温度≥750</w:t>
            </w:r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o</w:t>
            </w:r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C</w:t>
            </w:r>
          </w:p>
          <w:p w:rsidR="001274F2" w:rsidRPr="001274F2" w:rsidRDefault="001274F2" w:rsidP="00044F6C">
            <w:pPr>
              <w:widowControl/>
              <w:autoSpaceDN w:val="0"/>
              <w:spacing w:line="340" w:lineRule="exact"/>
              <w:ind w:left="360" w:hanging="36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3. 燃料元件可承受高温≥1620</w:t>
            </w:r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  <w:vertAlign w:val="superscript"/>
              </w:rPr>
              <w:t>o</w:t>
            </w:r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C</w:t>
            </w:r>
          </w:p>
          <w:p w:rsidR="001274F2" w:rsidRPr="001274F2" w:rsidRDefault="001274F2" w:rsidP="00044F6C">
            <w:pPr>
              <w:widowControl/>
              <w:autoSpaceDN w:val="0"/>
              <w:spacing w:line="340" w:lineRule="exact"/>
              <w:ind w:left="360" w:hanging="360"/>
              <w:jc w:val="left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4. 单模块热功率≥250兆瓦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1.3</w:t>
            </w:r>
          </w:p>
        </w:tc>
        <w:tc>
          <w:tcPr>
            <w:tcW w:w="132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大型火电机组</w:t>
            </w: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1.3.1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超临界循环流化床锅炉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功率≥350MW；锅炉主蒸汽压力≥25MPa；流量≥1900吨/小时；SO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bscript"/>
              </w:rPr>
              <w:t>2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排放≤440mg/Nm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；NO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bscript"/>
              </w:rPr>
              <w:t>X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排放≤150mg/Nm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；发电效率≥42%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1.3.2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大型整体煤气、天然气-蒸汽联合循环机组（IGCC）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循环联合功率≥450MW；燃气轮机进口初温≥1450℃；热效率≥48%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1.3.3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高效超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临界锅炉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功率≥600MW；蒸汽压力≥28MPa；蒸汽温度≥610℃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1.3.4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超临界燃用准东煤锅炉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功率≥350MW；燃烧准东煤比例≥80%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1.3.5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高效二次再热超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临界机组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功率≥600MW；蒸汽压力≥30MPa；蒸汽温度≥620℃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1.3.6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临界供热机组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功率≥600MW；蒸汽压力≥25Mpa；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1.3.7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联合循环预热锅炉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输出功率≥300MW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1.3.8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高效超临界汽轮机组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输出功率≥600MW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1.4</w:t>
            </w:r>
          </w:p>
        </w:tc>
        <w:tc>
          <w:tcPr>
            <w:tcW w:w="13288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水电机组</w:t>
            </w: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1.4.1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百万千瓦级水电机组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额定功率≥1000MW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1.4.2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大型抽水蓄能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输出功率≥400MW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1.4.3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可变速抽水蓄能机组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额定功率≥100MW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1.4.4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高水头大容量水轮发电机组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水头≥700m；冲击式大型水轮发电机组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1.4.5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海洋能发电机组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潮流能、潮汐能发电机组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CA6A81">
        <w:trPr>
          <w:trHeight w:val="454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1.5</w:t>
            </w:r>
          </w:p>
        </w:tc>
        <w:tc>
          <w:tcPr>
            <w:tcW w:w="39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大型风力发电机组及关键部件</w:t>
            </w:r>
          </w:p>
        </w:tc>
        <w:tc>
          <w:tcPr>
            <w:tcW w:w="6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额定功率≥5MW；设计寿命≥20年 关键部件：叶片、主轴、齿轮箱、电机、控制系统等</w:t>
            </w:r>
          </w:p>
        </w:tc>
        <w:tc>
          <w:tcPr>
            <w:tcW w:w="184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044F6C" w:rsidRDefault="00044F6C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bookmarkStart w:id="1" w:name="_Toc388535193"/>
      <w:bookmarkEnd w:id="1"/>
    </w:p>
    <w:p w:rsidR="00044F6C" w:rsidRDefault="00044F6C" w:rsidP="00044F6C">
      <w:pPr>
        <w:widowControl/>
        <w:jc w:val="left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r>
        <w:rPr>
          <w:rFonts w:ascii="宋体" w:eastAsia="宋体" w:hAnsi="宋体" w:cs="Times New Roman"/>
          <w:b/>
          <w:bCs/>
          <w:kern w:val="36"/>
          <w:sz w:val="24"/>
          <w:szCs w:val="24"/>
        </w:rPr>
        <w:br w:type="page"/>
      </w:r>
    </w:p>
    <w:p w:rsidR="001274F2" w:rsidRPr="001274F2" w:rsidRDefault="001274F2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0"/>
          <w:szCs w:val="20"/>
        </w:rPr>
      </w:pPr>
      <w:r w:rsidRPr="001274F2">
        <w:rPr>
          <w:rFonts w:ascii="宋体" w:eastAsia="宋体" w:hAnsi="宋体" w:cs="Times New Roman" w:hint="eastAsia"/>
          <w:b/>
          <w:bCs/>
          <w:kern w:val="36"/>
          <w:sz w:val="24"/>
          <w:szCs w:val="24"/>
        </w:rPr>
        <w:lastRenderedPageBreak/>
        <w:t>2、超、特高压输变电装备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72"/>
        <w:gridCol w:w="4021"/>
        <w:gridCol w:w="660"/>
        <w:gridCol w:w="6846"/>
        <w:gridCol w:w="1869"/>
      </w:tblGrid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4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E256B7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2.1</w:t>
            </w:r>
          </w:p>
        </w:tc>
        <w:tc>
          <w:tcPr>
            <w:tcW w:w="4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特高压交流变压器用油纸电容式套管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6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额定电压1100kV，额定电流2500A/3150A，工频耐受电压（5分钟）≥1200kV，雷电冲击耐受电压：全波峰值≥2400kV、截波峰值≥2760kV、操作冲击耐受电压≥1950kV，弯曲耐受负荷≥5000N</w:t>
            </w:r>
          </w:p>
        </w:tc>
        <w:tc>
          <w:tcPr>
            <w:tcW w:w="1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2.2</w:t>
            </w:r>
          </w:p>
        </w:tc>
        <w:tc>
          <w:tcPr>
            <w:tcW w:w="4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特高压直流换流变压器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用阀侧套管</w:t>
            </w:r>
            <w:proofErr w:type="gramEnd"/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6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电压800kV，额定电流≥3265A，工频耐受电压（5分钟）≥1200kV，雷电冲击耐受电压：全波峰值≥2100kV、截波峰值≥2310kV，操作冲击耐受电压≥1760kV，直流耐压电压≥1435kV，极性反转电压≥1115kV，弯曲耐受负荷≥5000N</w:t>
            </w:r>
          </w:p>
        </w:tc>
        <w:tc>
          <w:tcPr>
            <w:tcW w:w="1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2.3</w:t>
            </w:r>
          </w:p>
        </w:tc>
        <w:tc>
          <w:tcPr>
            <w:tcW w:w="4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特高压输变电开关设备用瓷制出线套管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只</w:t>
            </w:r>
          </w:p>
        </w:tc>
        <w:tc>
          <w:tcPr>
            <w:tcW w:w="6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额定电流≥6300A，额定雷电冲击耐受电压≥2400kV，额定短时工频耐受电压≥1100kV，端子拉力≥8000N</w:t>
            </w:r>
          </w:p>
        </w:tc>
        <w:tc>
          <w:tcPr>
            <w:tcW w:w="1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2.4</w:t>
            </w:r>
          </w:p>
        </w:tc>
        <w:tc>
          <w:tcPr>
            <w:tcW w:w="4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特高压输变电开关设备用操作机构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操作功率≥16kJ，额定油压≥57.3MPa，额定操作电压DC220V，行程205mm</w:t>
            </w:r>
          </w:p>
        </w:tc>
        <w:tc>
          <w:tcPr>
            <w:tcW w:w="1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2.5</w:t>
            </w:r>
          </w:p>
        </w:tc>
        <w:tc>
          <w:tcPr>
            <w:tcW w:w="4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大型水电机组用发电机保护断路器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额定电压≥24kV，额定电流25kA/27kA，额定短路开断电流≥160kA，额定工频耐受电压≥80kV，雷电冲击耐受电压≥150kV</w:t>
            </w:r>
          </w:p>
        </w:tc>
        <w:tc>
          <w:tcPr>
            <w:tcW w:w="1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2.6</w:t>
            </w:r>
          </w:p>
        </w:tc>
        <w:tc>
          <w:tcPr>
            <w:tcW w:w="4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柔性直流输电用直流侧电容器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电容量≤15mF，杂散电感≤40nH，绝缘耐压≤3kV</w:t>
            </w:r>
          </w:p>
        </w:tc>
        <w:tc>
          <w:tcPr>
            <w:tcW w:w="1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2.7</w:t>
            </w:r>
          </w:p>
        </w:tc>
        <w:tc>
          <w:tcPr>
            <w:tcW w:w="402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柔性直流输电用大功率器件及驱动装置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额定电压≥3300V，电流≥1500A</w:t>
            </w:r>
          </w:p>
        </w:tc>
        <w:tc>
          <w:tcPr>
            <w:tcW w:w="1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044F6C" w:rsidRDefault="00044F6C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bookmarkStart w:id="2" w:name="_Toc388535194"/>
      <w:bookmarkEnd w:id="2"/>
    </w:p>
    <w:p w:rsidR="00044F6C" w:rsidRDefault="00044F6C" w:rsidP="00044F6C">
      <w:pPr>
        <w:widowControl/>
        <w:jc w:val="left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r>
        <w:rPr>
          <w:rFonts w:ascii="宋体" w:eastAsia="宋体" w:hAnsi="宋体" w:cs="Times New Roman"/>
          <w:b/>
          <w:bCs/>
          <w:kern w:val="36"/>
          <w:sz w:val="24"/>
          <w:szCs w:val="24"/>
        </w:rPr>
        <w:br w:type="page"/>
      </w:r>
    </w:p>
    <w:p w:rsidR="001274F2" w:rsidRPr="001274F2" w:rsidRDefault="001274F2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0"/>
          <w:szCs w:val="20"/>
        </w:rPr>
      </w:pPr>
      <w:r w:rsidRPr="001274F2">
        <w:rPr>
          <w:rFonts w:ascii="宋体" w:eastAsia="宋体" w:hAnsi="宋体" w:cs="Times New Roman" w:hint="eastAsia"/>
          <w:b/>
          <w:bCs/>
          <w:kern w:val="36"/>
          <w:sz w:val="24"/>
          <w:szCs w:val="24"/>
        </w:rPr>
        <w:lastRenderedPageBreak/>
        <w:t>3、大型石油、石化及煤化工成套装备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829"/>
        <w:gridCol w:w="638"/>
        <w:gridCol w:w="6873"/>
        <w:gridCol w:w="1849"/>
      </w:tblGrid>
      <w:tr w:rsidR="001274F2" w:rsidRPr="001274F2" w:rsidTr="000B33AE">
        <w:trPr>
          <w:trHeight w:val="454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3.1</w:t>
            </w:r>
          </w:p>
        </w:tc>
        <w:tc>
          <w:tcPr>
            <w:tcW w:w="131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百万吨级乙烯装置</w:t>
            </w: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3.1.1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聚乙烯、聚丙烯装置混炼挤压造粒机组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年产量≥30万吨；主电机功率≥10MW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3.1.2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大型裂解炉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单炉年产量≥30万吨；热效率≥93%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3.1.3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百万吨级乙烯工艺螺杆压缩机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排气量≥1000立方米/分；功率≥5500kW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16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3.1.4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驱动往复式压缩机用大型防爆同步电动机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电机功率≥9600kW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3.1.5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仪表自动化集散控制系统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系统响应时间≤30ms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3.1.6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大型往复式迷宫压缩机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D322A8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流量≥11000N</w:t>
            </w:r>
            <w:r w:rsidR="00D322A8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m</w:t>
            </w:r>
            <w:r w:rsidR="00D322A8"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/h；活塞力≥30吨；压力≥20MPa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3.1.7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百万吨级乙烯装置配套的裂解气压缩机组(含驱动汽轮机)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驱动功率≥56000KW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3.1.8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百万吨级乙烯装置配套的丙烯压缩机组(含驱动汽轮机)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驱动功率≥33000KW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3.1.9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百万吨级乙烯装置配套的乙烯压缩机组(含驱动汽轮机)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驱动功率≥14000KW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3.1.10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百万吨级乙烯成套装置管控一体化系统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系统规模≥2万I/O点,实现工艺过程管理和控制一体化系统平台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3.2</w:t>
            </w:r>
          </w:p>
        </w:tc>
        <w:tc>
          <w:tcPr>
            <w:tcW w:w="131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百万吨级精对苯二甲酸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装置(PTA)</w:t>
            </w: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3.2.1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大型多轴工艺空气压缩机组（含压缩机、汽轮机、尾气透平、电机及齿轮箱）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功率≥20000kW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3.3</w:t>
            </w:r>
          </w:p>
        </w:tc>
        <w:tc>
          <w:tcPr>
            <w:tcW w:w="131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油气长输管道装备</w:t>
            </w: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3.3.1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天然气长输管道离心压缩机组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流量≥1000000Nm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/hr；入口压力≥6Mpa；出口压力≥10Mpa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3.3.2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驱动用工业燃气轮机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功率≥30MW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3.3.3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长输管线高压大口径紧急切断球阀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公称通径≥1m；公称压力：符合Class600、900等级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3.3.4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大容量高转速变频调速无刷励磁同步电机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额定转速≥4800rpm；功率≥20MW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3.4</w:t>
            </w:r>
          </w:p>
        </w:tc>
        <w:tc>
          <w:tcPr>
            <w:tcW w:w="131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大型天然气液化装备</w:t>
            </w: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3.4.1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预冷压缩机组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功率≥10000kW；多变效率≥83%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3.4.2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深冷混合冷剂离心压缩机组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功率≥15000kW；多变效率≥83%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3.4.3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大型高速变频电机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功率≥40MW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3.4.4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大型高效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板翅式换热器冷箱</w:t>
            </w:r>
            <w:proofErr w:type="gramEnd"/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D322A8" w:rsidP="00E256B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</w:t>
            </w:r>
            <w:r w:rsidR="001274F2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混合冷剂LNG工艺技术要求；单个模块能力天然气流量≥400万NM</w:t>
            </w:r>
            <w:r w:rsidR="001274F2" w:rsidRPr="00E256B7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="001274F2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 /天；压力等级≤5.5</w:t>
            </w:r>
            <w:r w:rsidR="00E256B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-</w:t>
            </w:r>
            <w:r w:rsidR="001274F2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8MPa；換热器夾点温差≤2-3.5度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3.4.5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大型缠绕管换热器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D322A8" w:rsidP="00E256B7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</w:t>
            </w:r>
            <w:r w:rsidR="001274F2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混合冷剂LNG工艺技术要求；天然气流量≥800万NM</w:t>
            </w:r>
            <w:r w:rsidR="001274F2" w:rsidRPr="00E256B7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="001274F2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/天；压力等级≤5.5</w:t>
            </w:r>
            <w:r w:rsidR="00E256B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-</w:t>
            </w:r>
            <w:r w:rsidR="001274F2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8MPa；</w:t>
            </w:r>
            <w:proofErr w:type="gramStart"/>
            <w:r w:rsidR="001274F2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換热器夹点</w:t>
            </w:r>
            <w:proofErr w:type="gramEnd"/>
            <w:r w:rsidR="001274F2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≤温差4</w:t>
            </w:r>
            <w:r w:rsidR="00E256B7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-</w:t>
            </w:r>
            <w:r w:rsidR="001274F2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5度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3.4.6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大型天然气液化储罐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容积≥180000立方米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3.4.7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液化天然气（LNG）冷能回收空分装备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能力：液O2+液N2≥10000Nm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/h；LNG压力≥8MPa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3.4.8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大型天然气液化自动化控制系统成套装备 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系统规模≥5万I/O点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3.4.9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丙烷制冷压缩机组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流量≥80000kg/h；轴功率≥5800KW；工作转速≥7000r/min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3.4.10</w:t>
            </w:r>
          </w:p>
        </w:tc>
        <w:tc>
          <w:tcPr>
            <w:tcW w:w="3829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液化天然气（LNG）大口径低温高压铸造球阀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工作压力≥900LB；温度≤-196℃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3.4.11</w:t>
            </w:r>
          </w:p>
        </w:tc>
        <w:tc>
          <w:tcPr>
            <w:tcW w:w="3829" w:type="dxa"/>
            <w:tcBorders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液化天然气（LNG）用大型开架式气化器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气化能力≥150吨/小时， -196℃≤温度≤20℃，耐压≥9.0MPa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3.5</w:t>
            </w:r>
          </w:p>
        </w:tc>
        <w:tc>
          <w:tcPr>
            <w:tcW w:w="131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陆地油气钻采装备</w:t>
            </w: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3.5.1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特种陆地钻机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钻井深度≥12000米/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特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深井；钻井深度≥7000米/极地；钻井深度≥7000米/全拖挂钻机；钻井深度≥3000米/斜井钻机；钻井深度≥5000米/智能钻机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3.5.2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连续油管作业装备（连续管钻机、连续管作业机）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注入头最大额定拉力≥380kN，最大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强行下入能力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≥190kN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3.5.3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大型压裂成套装备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压裂泵车单机最大输出功率≥3000HP，工作压力≥140MPa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3.5.4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大型防喷器及其远程控制系统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公称压力：14-70MPa；调压范围：0-14MPa；压力控制器调定范围：18-21MPa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  <w:highlight w:val="yellow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3.5.5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不压井作业装备（带压作业修井机）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提升能力（钩载）≥900kN；下压力≥300kN；动密封压力≥14MPa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  <w:highlight w:val="yellow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3.5.6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液氮泵车（氮气泡沫压裂泵车）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最大压力时氮气排量≥500Sm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/min；蒸发器最高工作压力≥70Mpa；蒸发率≤0.8﹪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3.5.7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特深井测井装备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spacing w:line="340" w:lineRule="exac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绞车容量≥10000m；提升力≥85kN；提升速度≥20m/h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E256B7" w:rsidRPr="001274F2" w:rsidTr="008D38B1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B7" w:rsidRPr="001274F2" w:rsidRDefault="00E256B7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3.6</w:t>
            </w:r>
          </w:p>
        </w:tc>
        <w:tc>
          <w:tcPr>
            <w:tcW w:w="131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B7" w:rsidRPr="001274F2" w:rsidRDefault="00E256B7" w:rsidP="00E256B7">
            <w:pPr>
              <w:widowControl/>
              <w:autoSpaceDN w:val="0"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煤化工成套设备</w:t>
            </w: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3.6.1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高压油煤浆进料隔膜泵组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出口压力≥20Mpa；工作温度≥290℃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3.6.2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液化反应器离心循环泵组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出口压力≥20Mpa；工作温度≥480℃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3.6.3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大型气流床气化炉成套装备（煤制化肥）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投煤量≥1000吨/天；燃烧嘴使用寿命≥8000小时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3.6.4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大型内压缩流程空气分离成套装备（含空气压缩机组）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装备容量≥10万Nm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3.6.5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大型水冷壁气化炉成套装备（煤制油）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投煤量≥2000吨/天；煤烧嘴使用寿命≥10年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3.6.6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大型单层壁尿素合成塔（以煤为原料）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百万等级年产能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3.6.7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大型煤化工智能控制系统及成套装备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系统规模≥1万控制点（I/O）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3.6.8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大型乙二醇合成塔成套装备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年产≥30万吨；工作压力≥3.0MPa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3.6.9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大型水煤浆气化炉成套装备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单台气化炉日投煤量≥1500吨；工作压力≥6.5MPa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3.6.10</w:t>
            </w:r>
          </w:p>
        </w:tc>
        <w:tc>
          <w:tcPr>
            <w:tcW w:w="3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大型固定床气化炉成套装备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年产天然气≥40亿立方米；工作压力≥4.0MPa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pacing w:line="340" w:lineRule="exact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044F6C" w:rsidRDefault="00044F6C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bookmarkStart w:id="3" w:name="_Toc388535196"/>
      <w:bookmarkEnd w:id="3"/>
    </w:p>
    <w:p w:rsidR="00044F6C" w:rsidRDefault="00044F6C" w:rsidP="00044F6C">
      <w:pPr>
        <w:widowControl/>
        <w:jc w:val="left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r>
        <w:rPr>
          <w:rFonts w:ascii="宋体" w:eastAsia="宋体" w:hAnsi="宋体" w:cs="Times New Roman"/>
          <w:b/>
          <w:bCs/>
          <w:kern w:val="36"/>
          <w:sz w:val="24"/>
          <w:szCs w:val="24"/>
        </w:rPr>
        <w:br w:type="page"/>
      </w:r>
    </w:p>
    <w:p w:rsidR="001274F2" w:rsidRPr="001274F2" w:rsidRDefault="001274F2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0"/>
          <w:szCs w:val="20"/>
        </w:rPr>
      </w:pPr>
      <w:r w:rsidRPr="001274F2">
        <w:rPr>
          <w:rFonts w:ascii="宋体" w:eastAsia="宋体" w:hAnsi="宋体" w:cs="Times New Roman" w:hint="eastAsia"/>
          <w:b/>
          <w:bCs/>
          <w:kern w:val="36"/>
          <w:sz w:val="24"/>
          <w:szCs w:val="24"/>
        </w:rPr>
        <w:lastRenderedPageBreak/>
        <w:t>4、大型冶金、煤炭及矿山装备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71"/>
        <w:gridCol w:w="720"/>
        <w:gridCol w:w="6791"/>
        <w:gridCol w:w="1849"/>
      </w:tblGrid>
      <w:tr w:rsidR="001274F2" w:rsidRPr="001274F2" w:rsidTr="000B33AE">
        <w:trPr>
          <w:trHeight w:val="454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高精度热连轧成套装备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卷取温度控制精度:±18℃；轧制速度≥25米/秒；最小可轧厚度≤1.2毫米；带材厚度精度≤0.003毫米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高精度冷连轧成套装备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轧制速度≥1800米/分钟；最小轧制厚度≤0.18毫米；板厚差≤±8μm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特厚板轧机成套装备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产品厚度:5-400毫米、宽度:1300-5350毫米、年产量≥200万吨；轧制压力≥110000kN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大型管材矫直机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钢管规格：直径813~1500毫米；矫直速度：0.2~0.6米/秒（无级调速）；钢管矫直精度：0.7/1000毫米；矫直辊调整精度: 升降≤0.05毫米，转角≤0.05゜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4.5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大型H型钢轧制生产线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水平辊：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最大辊径1600毫米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，辊身长≥900毫米</w:t>
            </w:r>
          </w:p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立辊：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最大辊径1000毫米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，辊面高≥450毫米</w:t>
            </w:r>
          </w:p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轧制力：≥20000KN</w:t>
            </w:r>
          </w:p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能生产H型钢板长≥1000毫米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4.6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千万吨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级井工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综采成套装备</w:t>
            </w: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4.6.1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井用大型提升机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提升高度≥1000m；卷筒直径≥6m；单斗容量≥30t；提升速度≥16m/s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4.6.2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大型防爆（隔爆）提升机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液压防爆（隔爆）提升机：卷筒直径≥3.5m；最大静张力≥150kN；最大提升速度≤5m/s；电机功率≤1200kW</w:t>
            </w:r>
          </w:p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电气防爆（隔爆）提升机：卷筒直径≥3.5m；最大静张力≥150kN；传动功率≥700kW；配套四象限变频防爆电控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4.6.3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电牵引采煤机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采煤机装机功率≥2800kW；最大采高≥7m；牵引速度≥30m/min；牵引力≥1700kN；生产能力≥4000t/h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4.6.4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超重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型岩巷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掘进机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截割功率≥300kW；截割硬度≥100Mpa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4.6.5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硬岩竖井钻机成套装备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钻孔深度≥1000m；适应岩层单轴极限抗压强度≥200MPa；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提吊力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≥18000kN；装机功率≥2000kW；综合成井速度≥60m/月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4.6.6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全断面煤巷高效掘进机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总装机功率≥1800KW；掘进断面≥20㎡；牵引力≥1600KN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4.7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2000万吨级以上大型露天矿成套装备</w:t>
            </w: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4.7.1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大型露天矿破碎站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自移式破碎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站：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br/>
              <w:t>移动方式：履带式，生产能力≥3000t/h；主机型式：双齿辊，功率≥2×375kW；半移动破碎站：</w:t>
            </w:r>
          </w:p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处理能力≥3000t/h；皮带机输送能力≥4000t/h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4.7.2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超大型露天矿用挖掘机装备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斗容范围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≥50m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；行走速度≥0.8km/h；年采剥产量≥1500万立方米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4.7.3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大型矿用液压挖掘机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工作重量≥200t；挖掘半径≥15000mm；最大挖掘高度≥16000mm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4.7.4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大型矿用电动轮自卸车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额定装载量≥220t；交流传动；最高车速≥50 km/h；额定爬坡度≥8°；</w:t>
            </w:r>
          </w:p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最大爬坡度≥16°；单车年运量≥500万t·km。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4.7.5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大型矿用电动轮自卸车电动轮总成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≥220吨电动轮自卸车用电动轮总成；转速0-3200rpm；</w:t>
            </w:r>
          </w:p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功率≥700kw；扭矩≥20000Nm；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4.7.6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大型褐煤提质成型成套装备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年提质成型低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阶褐煤≥100万吨；干燥后褐煤水分≤10%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4.7.7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大型排土机和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转载机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排土机额定工作能力≥10000t，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转载机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额定工作能力≥10000t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4.8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800万吨级以上大型选矿厂成套装备</w:t>
            </w: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4.8.1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大型液压旋回和圆锥破碎机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液压旋回破碎机：生产能力≥5000t/h；液压圆锥破碎机：处理能力≥500t/h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4.8.2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高压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辊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磨机粉磨成套装备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挤压辊直径≥2000mm；挤压辊宽度≥1600mm；粉磨作用力≥13000kN；生产能力≥1800t/h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strike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4.8.3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特大型矿用磨机</w:t>
            </w:r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球磨机：直径≥7.9m；处理矿石能力≥1500t/h；装机功率≥15600kW；     （半）自磨机：直径≥11m；处理矿石能力≥1500t/h；装机功率≥12686kW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E256B7">
        <w:trPr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4.8.4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大型环轨起重机</w:t>
            </w:r>
            <w:proofErr w:type="gramEnd"/>
          </w:p>
        </w:tc>
        <w:tc>
          <w:tcPr>
            <w:tcW w:w="7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E256B7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额定起重量≥2500t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044F6C" w:rsidRDefault="00044F6C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bookmarkStart w:id="4" w:name="_Toc388535198"/>
      <w:bookmarkEnd w:id="4"/>
    </w:p>
    <w:p w:rsidR="00044F6C" w:rsidRDefault="00044F6C" w:rsidP="00044F6C">
      <w:pPr>
        <w:widowControl/>
        <w:jc w:val="left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r>
        <w:rPr>
          <w:rFonts w:ascii="宋体" w:eastAsia="宋体" w:hAnsi="宋体" w:cs="Times New Roman"/>
          <w:b/>
          <w:bCs/>
          <w:kern w:val="36"/>
          <w:sz w:val="24"/>
          <w:szCs w:val="24"/>
        </w:rPr>
        <w:br w:type="page"/>
      </w:r>
    </w:p>
    <w:p w:rsidR="001274F2" w:rsidRPr="001274F2" w:rsidRDefault="001274F2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0"/>
          <w:szCs w:val="20"/>
        </w:rPr>
      </w:pPr>
      <w:r w:rsidRPr="001274F2">
        <w:rPr>
          <w:rFonts w:ascii="宋体" w:eastAsia="宋体" w:hAnsi="宋体" w:cs="Times New Roman" w:hint="eastAsia"/>
          <w:b/>
          <w:bCs/>
          <w:kern w:val="36"/>
          <w:sz w:val="24"/>
          <w:szCs w:val="24"/>
        </w:rPr>
        <w:lastRenderedPageBreak/>
        <w:t>5、轨道交通装备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71"/>
        <w:gridCol w:w="638"/>
        <w:gridCol w:w="6873"/>
        <w:gridCol w:w="1849"/>
      </w:tblGrid>
      <w:tr w:rsidR="001274F2" w:rsidRPr="001274F2" w:rsidTr="000B33AE">
        <w:trPr>
          <w:cantSplit/>
          <w:trHeight w:val="454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E256B7" w:rsidRPr="001274F2" w:rsidTr="004B41BC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B7" w:rsidRPr="001274F2" w:rsidRDefault="00E256B7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5.1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B7" w:rsidRPr="001274F2" w:rsidRDefault="00E256B7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高速动车组关键零部件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5.1.1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动车组空心轴轮对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车轴材料采用EA4T；车轮材料采用ER9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5.1.2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23吨及以上轴重大功率机车轮对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车轴材料采用EA4T或35CrMoA；车轮材料采用ER8（J2）或ER9（J3）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城际动车组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速度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120km/h；0→40km/h起动加速度≥0.65 m/s2；紧急制动平均减速度≥1.12 m/s2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E256B7" w:rsidRPr="001274F2" w:rsidTr="00C03765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B7" w:rsidRPr="001274F2" w:rsidRDefault="00E256B7" w:rsidP="00044F6C">
            <w:pPr>
              <w:widowControl/>
              <w:jc w:val="center"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5.3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B7" w:rsidRPr="001274F2" w:rsidRDefault="00E256B7" w:rsidP="00E256B7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大功率交流传动机车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5.3.1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双动力电力机车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接触网供电：功率≥1200kW，运营速度≤80km/h或100km/h，轴重≥23t</w:t>
            </w:r>
          </w:p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蓄电池供电：功率≥800kW，运营速度≤60km/h或70 km/h、轴重≥23t</w:t>
            </w:r>
          </w:p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4轴或6轴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5.3.2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山区小半径曲线大功率交流传动机车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降低车轮、钢轨磨耗50%以上；采用自导向径向转向架技术，降低轮轨磨耗50%以上；速度≤120km/h；功率≥7200kw；轴重≥23t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5.3.3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重载货运电力机车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轴功率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1200kW；分布式微机网络控制；运营速度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100km/h；轴重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23t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5.3.4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快捷货（客）运电力机车 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轴功率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1200kW；分布式微机网络控制；运营速度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160km/h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5.3.5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双动力内燃机车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6轴≥3000kW；电力牵引：运营速度≥140km/h，试验速度≥160km/h；内燃牵引：运营速度≥100km/h，试验速度≥120km/h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6"/>
                <w:szCs w:val="20"/>
              </w:rPr>
            </w:pPr>
          </w:p>
        </w:tc>
      </w:tr>
      <w:tr w:rsidR="00E256B7" w:rsidRPr="001274F2" w:rsidTr="00542860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B7" w:rsidRPr="001274F2" w:rsidRDefault="00E256B7" w:rsidP="00044F6C">
            <w:pPr>
              <w:widowControl/>
              <w:jc w:val="center"/>
              <w:rPr>
                <w:rFonts w:ascii="宋体" w:eastAsia="宋体" w:hAnsi="宋体" w:cs="Times New Roman"/>
                <w:strike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5.4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256B7" w:rsidRPr="001274F2" w:rsidRDefault="00E256B7" w:rsidP="00E256B7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16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城市轨道交通装备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5.4.1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储能式低地板</w:t>
            </w:r>
            <w:proofErr w:type="gramStart"/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城轨车辆</w:t>
            </w:r>
            <w:proofErr w:type="gramEnd"/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运行速度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70km/h； 采用超级电容储能运行；独立轮对设计；轴重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10t；                最大载客量368人（4模块）；曲线半径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25m；坡度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≤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60‰          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5.4.2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跨坐式单轨车辆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轴重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11t；运营速度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80km/h；载客量：头车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210人，中间车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230人；曲线半径≤50m              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lastRenderedPageBreak/>
              <w:t>5.4.3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悬挂式单轨车辆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运行速度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60km/h；通过水平曲线半径≤50m（车辆段R30m），通过竖曲线半径≤650m；载客量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125人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5.4.4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旅客自动捷运系统（APM）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胶轮车车辆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载客量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159人（三节编组）；轴重 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13.5t；曲线半径≤23m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5.4.5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铰接式轻轨车辆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灵活式不同编组型式</w:t>
            </w:r>
          </w:p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轴重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12t；运行速度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80km/h；载客量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250人/每辆；列车能通过小曲线半径≤40m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5.4.6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基于通信的列车运行控制系统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采用CBTC信号系统；监控点数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10万点；行车最小运行间隔≤90秒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6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strike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5.4.7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strike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面向轨道交通环境系统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可编程控制器</w:t>
            </w: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（PLC）产品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strike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strike/>
                <w:color w:val="FF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基于高速工业现场总线的大容量I/O技术、</w:t>
            </w:r>
            <w:proofErr w:type="gramStart"/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纳秒级指令</w:t>
            </w:r>
            <w:proofErr w:type="gramEnd"/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处理速度、100uS级嵌入式操作系统硬实时任务调度技术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5.5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大型养路机械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5.5.1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连续式线路道岔捣固稳定车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起道量≥150mm，拨道量≥±150mm；捣固深度（由轨面以下）≥560mm；系统测量精度≤±1mm；作业效率正线捣固稳定速度≥1.2km/h，道岔捣固速度（1/12）≥25min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6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5.5.2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全断面道砟清筛机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作业效率≥1200m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/h（特定道床条件下）；挖掘宽度：枕底挖掘宽度≥4000mm，边坡挖掘≥600mm；挖掘深度≥850mm（轨面下）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5.5.3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铁路道床吸污车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作业宽度≥4000mm；吸污能力：粒径≥3mm的石子，钢轨打磨的散状磨屑；收集污物的容积≥ 5.2m³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5.5.4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钢轨焊接接头焊后热处理、矫直及外形精整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综合车</w:t>
            </w:r>
            <w:proofErr w:type="gramEnd"/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联挂速度≥120km/h；符合TB/T1632-2005标准要求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16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5.5.5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非自行式移动焊轨车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联挂速度≥120km/h；符TB/T1632-2005标准要求；可焊钢轨截面积≥10000mm2；顶锻力≥1200kN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6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5.5.6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钢轨表面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铣轨车</w:t>
            </w:r>
            <w:proofErr w:type="gramEnd"/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铣削速度≥1.0km/h；廓形铣削精度≤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u w:val="single"/>
              </w:rPr>
              <w:t>+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0.3mm；铣削后表面光洁度≤3微米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6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5.5.7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轮对缺陷在线动态探伤系统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检测速度：最大速度12 km/h; 探测轮辋深度：车轮踏面下10～60mm深度范围内的连续壳层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16"/>
                <w:szCs w:val="20"/>
              </w:rPr>
            </w:pPr>
          </w:p>
        </w:tc>
      </w:tr>
    </w:tbl>
    <w:p w:rsidR="00044F6C" w:rsidRDefault="00044F6C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bookmarkStart w:id="5" w:name="_Toc388535199"/>
      <w:bookmarkEnd w:id="5"/>
    </w:p>
    <w:p w:rsidR="00044F6C" w:rsidRDefault="00044F6C">
      <w:pPr>
        <w:widowControl/>
        <w:jc w:val="left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r>
        <w:rPr>
          <w:rFonts w:ascii="宋体" w:eastAsia="宋体" w:hAnsi="宋体" w:cs="Times New Roman"/>
          <w:b/>
          <w:bCs/>
          <w:kern w:val="36"/>
          <w:sz w:val="24"/>
          <w:szCs w:val="24"/>
        </w:rPr>
        <w:br w:type="page"/>
      </w:r>
    </w:p>
    <w:p w:rsidR="001274F2" w:rsidRPr="001274F2" w:rsidRDefault="001274F2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0"/>
          <w:szCs w:val="20"/>
        </w:rPr>
      </w:pPr>
      <w:r w:rsidRPr="001274F2">
        <w:rPr>
          <w:rFonts w:ascii="宋体" w:eastAsia="宋体" w:hAnsi="宋体" w:cs="Times New Roman" w:hint="eastAsia"/>
          <w:b/>
          <w:bCs/>
          <w:kern w:val="36"/>
          <w:sz w:val="24"/>
          <w:szCs w:val="24"/>
        </w:rPr>
        <w:lastRenderedPageBreak/>
        <w:t>6、大型环保及资源综合利用装备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71"/>
        <w:gridCol w:w="638"/>
        <w:gridCol w:w="6873"/>
        <w:gridCol w:w="1849"/>
      </w:tblGrid>
      <w:tr w:rsidR="001274F2" w:rsidRPr="001274F2" w:rsidTr="000B33AE">
        <w:trPr>
          <w:cantSplit/>
          <w:trHeight w:val="454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6.1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污水处理及回收利用装备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6.1.1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污水一体化生物处理装置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处理量≥2000吨/日；出水指标达到《城镇污水处理厂污染物排放标准》（GB 18918-2002）的一级A标准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6.1.2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高浓度难降解化工污水处理装备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适用污水浓度COD≥5000mg/L；无机盐共存浓度≥3% 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6.1.3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污泥干化处理装备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单台处理量≥120吨/日，射流速度≥1Ma～2Ma，干化时间≤1s，干化温度：150℃～200℃，处理后污泥含水率≤25%、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干渣含油率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≤1‰，无废水排放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6.1.4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污泥焚烧锅炉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单台处理量≥100吨/日，处理后污泥含水率≤25%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6.2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大气污染防治装备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6.2.1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燃煤电站烟气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</w:rPr>
              <w:t>二氧化氮（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NO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bscript"/>
              </w:rPr>
              <w:t>X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）集成控制装备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脱硝效率≥50%；NO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bscript"/>
              </w:rPr>
              <w:t>X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排放浓度≤100mg/m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；氨逃逸率≤3ppm；脱硝催化剂使用寿命≥24000h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6.2.2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工业锅炉脱硝装备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脱硝效率≥70%；NOx排放浓度≤150mg/m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 xml:space="preserve">3  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；装备阻力≤800Pa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 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；氨逃逸量≤3ppm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6.2.3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干法烟气脱硫除尘脱汞一体化装备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SO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bscript"/>
              </w:rPr>
              <w:t>2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排放≤100mg/m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汞及化合物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排放≤0.02mg/m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；粉尘排放≤30mg/m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；副产物综合利用率≥60%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6.2.4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燃煤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电站电袋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复合除尘装备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出口烟尘排放浓度≤30mg/Nm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 xml:space="preserve">3 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；进出口压差≤1000p；滤袋寿命≥4年；滤袋≥Φ160×8000mm 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6.2.5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移动极板静电除尘装备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出口烟尘排放浓度≤20mg/Nm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6.2.6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电袋复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（混）合除尘装备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出口烟尘排放浓度≤10mg/Nm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6.2.7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布袋除尘装备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出口烟尘排放浓度≤10mg/Nm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；进出口压差≤1200pa；滤袋寿命≥4年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6.2.8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燃煤电站低低温除尘装备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出口烟尘排放浓度≤20mg/Nm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；烟气温度每降低10℃，降低机组燃煤耗量≥0.4g； SO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bscript"/>
              </w:rPr>
              <w:t>3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脱除率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≥90%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6.2.9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燃煤烟气多污染物超低排放成套装备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SO2排放≤20mg/m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；NOx排放浓度≤30mg/m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 ；SO3排放浓度≤2.5mg/m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汞及化合物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排放≤0.003mg/m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；粉尘排放≤5mg/m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6.2.10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燃煤电站湿式静电除尘装备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出口粉尘排放浓度≤10 mg/m</w:t>
            </w: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；PM</w:t>
            </w: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vertAlign w:val="subscript"/>
              </w:rPr>
              <w:t>2.5</w:t>
            </w: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去除效率≥70%；SO</w:t>
            </w: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  <w:vertAlign w:val="subscript"/>
              </w:rPr>
              <w:t>3</w:t>
            </w: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气溶胶去除效率≥80%；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6.2.11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PM2.5便携式监测仪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颗粒物监测浓度范围： 1μg/m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～1000μg/m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，分辨率0.1μg/m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；温度范围：-45℃～99℃，分辨率0.1℃；湿度范围：0～90%RH，分辨率0.1%RH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6.3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固体废弃物处理装备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6.3.1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大型生活垃圾焚烧炉及二噁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英处理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成套装备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单台日处理能力≥700吨；炉膛温度≥850℃；烟气停留时间≥2秒；炉渣的热灼减率≤3%；二噁英分解率≥95%；二噁英排放浓度≤0.1ng/(TEQ)N</w:t>
            </w:r>
            <w:bookmarkStart w:id="6" w:name="OLE_LINK6"/>
            <w:bookmarkStart w:id="7" w:name="OLE_LINK7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bookmarkEnd w:id="6"/>
            <w:bookmarkEnd w:id="7"/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6.3.2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水泥窑协同无害化处置成套装备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处理能力：300 t/d～1000t/d；二噁英/呋喃 ≤0.1ngTEQ/Nm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；排放达到《水泥工业大气污染物排放标准》（GB4915-2013）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6.3.3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热解气化焚烧成套装备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烟气停留时间＞2s；焚烧炉热效率＞72%；残渣热灼减率＜3%；垃圾减容率＞90%；二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噁英类物质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排放浓度＜0.1ng-TEQ /Nm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6.4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资源综合利用技术装备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6.4.1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聚对苯二甲酸乙二醇酯（PET）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瓶处理线</w:t>
            </w:r>
            <w:proofErr w:type="gramEnd"/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PET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瓶处理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能力≥2万吨/年；分离纯度≥99.9%；产品达到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拉丝级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聚酯切片质量标准；符合《废塑料回收与再生利用污染控制技术规范》（HJ/T364）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6.4.2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钢渣制粉成套装备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生产能力≥30万吨/年，钢渣微粉比表面积≥450m2/Kg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6.4.3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废钢破碎生产线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主机功率≥3000kW；生产率≥100t/h；分选率≥98%；智能有色涡流分选或有色光选分辨率≥96%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6.4.4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废旧冰箱无害化处理及资源回收装备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年利用量≥13.2万台/年；有色金属回收率≥95%；塑料回收率≥95%；聚氨酯泡沫回收率≥90%；铁回收率≥98%；颗粒物排放标准≥50mg/m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；最高允许排放速率≤2.0kg/h；噪声标准≤85dB(A)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6.4.5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大型炼铁高炉用能量回收透平装置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容积≥5000m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；介质：高炉煤气；轮毂直径≥1120 mm；转速≥3000 rpm；流量≥69.56 万Nm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/h；回收功率≥25.4 MW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6.4.6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大型高炉用高炉鼓风与汽轮发电同轴机组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轴流压缩机： 进气压力≥0.0978MPa（A）；流量≥7615Nm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/min；排气压力≥0.5858MPa（A）；轴功率≥36950KW；转速≥3000r/min</w:t>
            </w:r>
          </w:p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汽轮机：转速≥3000r/min；功率≥50000kW；进气压力≥8.83MPa（A）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6.4.7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硝酸综合处理机组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产量≥45万吨/年</w:t>
            </w:r>
          </w:p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轴流压缩机： 入口流量≥234846Nm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/h；入口压力≥96kPa；进气温度≥32℃</w:t>
            </w:r>
          </w:p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冷凝式汽轮机：入口流量≥47T/h；入口压力≥3.9MPa；进气温度≥420℃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6.5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海水淡化成套装备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6.5.1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海水淡化及综合利用成套装备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单机装备产水量≥2.5万吨/日；产水TDS≤10 mg/L；吨水耗电量≤1.2KWh/吨；造水比≥13；淡水成本≤5元/吨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6.5.2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风电/潮汐等新能源海水淡化系统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处理能力≥1万吨/日；二级反渗透水质通过调质达到GB 5749-2006《生活饮用水卫生标准》；三级反渗透水质达到GB 17324-2003《瓶（桶）装饮用纯净水卫生标准》的要求；运行能耗≤3.6kwh/t；制水成本≤5.6元/吨水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044F6C" w:rsidRDefault="00044F6C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bookmarkStart w:id="8" w:name="_Toc388535200"/>
      <w:bookmarkEnd w:id="8"/>
    </w:p>
    <w:p w:rsidR="00044F6C" w:rsidRDefault="00044F6C" w:rsidP="00044F6C">
      <w:pPr>
        <w:widowControl/>
        <w:jc w:val="left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r>
        <w:rPr>
          <w:rFonts w:ascii="宋体" w:eastAsia="宋体" w:hAnsi="宋体" w:cs="Times New Roman"/>
          <w:b/>
          <w:bCs/>
          <w:kern w:val="36"/>
          <w:sz w:val="24"/>
          <w:szCs w:val="24"/>
        </w:rPr>
        <w:br w:type="page"/>
      </w:r>
    </w:p>
    <w:p w:rsidR="001274F2" w:rsidRPr="001274F2" w:rsidRDefault="001274F2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0"/>
          <w:szCs w:val="20"/>
        </w:rPr>
      </w:pPr>
      <w:r w:rsidRPr="001274F2">
        <w:rPr>
          <w:rFonts w:ascii="宋体" w:eastAsia="宋体" w:hAnsi="宋体" w:cs="Times New Roman" w:hint="eastAsia"/>
          <w:b/>
          <w:bCs/>
          <w:kern w:val="36"/>
          <w:sz w:val="24"/>
          <w:szCs w:val="24"/>
        </w:rPr>
        <w:lastRenderedPageBreak/>
        <w:t>7、大型施工机械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71"/>
        <w:gridCol w:w="754"/>
        <w:gridCol w:w="6757"/>
        <w:gridCol w:w="1849"/>
      </w:tblGrid>
      <w:tr w:rsidR="001274F2" w:rsidRPr="001274F2" w:rsidTr="000B33AE">
        <w:trPr>
          <w:cantSplit/>
          <w:trHeight w:val="454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大型全断面隧道掘进机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盾构机：刀盘直径≥10米；隧道掘进机（TBM）：刀盘直径≥5米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履带式起重机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最大起重量≥400吨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全路面起重机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最大起重量≥200吨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混凝土泵车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作业高度≥66米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7.5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沥青混凝土再生成套设备（加热机、复拌机）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功率≥300KW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7.6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液压挖掘机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整机重量≥45吨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7.7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旋挖钻机</w:t>
            </w:r>
            <w:proofErr w:type="gramEnd"/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钻孔直径≥2米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7.8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压路机（液压传动）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自重≥18吨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7.9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摊铺机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工作宽度≥9米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7.10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铣刨机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铣刨宽度≥2米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装载机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额定载重≥8吨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推土机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功率≥410马力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履带式全地形工程车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功率≥224千瓦；最高公路行驶速度≥60km/h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举高消防车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工作高度≥40米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7.15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港口机械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7.15.1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超大型斗轮堆取料机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生产能力≥11000吨/小时；回转半径≥50米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7.15.2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通用铁路敞车重型翻车机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载重≥80吨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7.15.3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大型矿石装船机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6566C">
            <w:pPr>
              <w:widowControl/>
              <w:ind w:hanging="13"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生产能力≥12000吨/小时；皮带速度≥5 米/秒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ind w:firstLine="420"/>
              <w:jc w:val="center"/>
              <w:rPr>
                <w:rFonts w:ascii="宋体" w:eastAsia="宋体" w:hAnsi="宋体" w:cs="宋体"/>
                <w:kern w:val="0"/>
                <w:sz w:val="16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7.15.4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环保型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链斗式连续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卸船机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卸船能力：矿石≥3800吨/小时；煤炭≥2500吨/小时；最大回转半径≥54米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7.15.5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全自动集装箱码头装卸系统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单泊位年吞吐量≥70万标准箱；单泊位理论船时效率≥240箱/小时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7.16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strike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机场专用装备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7.16.1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倾翻式托盘分拣系统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分拣能力≥5400件/小时；实现双速运行模式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7.16.2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目的地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编码车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系统</w:t>
            </w:r>
          </w:p>
        </w:tc>
        <w:tc>
          <w:tcPr>
            <w:tcW w:w="75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5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智能控制小车运行速度≥8米/秒；系统处理能力≥2400件/小时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1274F2" w:rsidRPr="001274F2" w:rsidRDefault="001274F2" w:rsidP="00044F6C">
      <w:pPr>
        <w:widowControl/>
        <w:rPr>
          <w:rFonts w:ascii="宋体" w:eastAsia="宋体" w:hAnsi="宋体" w:cs="Times New Roman"/>
          <w:kern w:val="0"/>
          <w:sz w:val="20"/>
          <w:szCs w:val="20"/>
        </w:rPr>
      </w:pPr>
    </w:p>
    <w:p w:rsidR="00044F6C" w:rsidRDefault="00044F6C" w:rsidP="00044F6C">
      <w:pPr>
        <w:widowControl/>
        <w:jc w:val="left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bookmarkStart w:id="9" w:name="_Toc388535201"/>
      <w:bookmarkEnd w:id="9"/>
      <w:r>
        <w:rPr>
          <w:rFonts w:ascii="宋体" w:eastAsia="宋体" w:hAnsi="宋体" w:cs="Times New Roman"/>
          <w:b/>
          <w:bCs/>
          <w:kern w:val="36"/>
          <w:sz w:val="24"/>
          <w:szCs w:val="24"/>
        </w:rPr>
        <w:br w:type="page"/>
      </w:r>
    </w:p>
    <w:p w:rsidR="001274F2" w:rsidRPr="001274F2" w:rsidRDefault="001274F2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r w:rsidRPr="001274F2">
        <w:rPr>
          <w:rFonts w:ascii="宋体" w:eastAsia="宋体" w:hAnsi="宋体" w:cs="Times New Roman" w:hint="eastAsia"/>
          <w:b/>
          <w:bCs/>
          <w:kern w:val="36"/>
          <w:sz w:val="24"/>
          <w:szCs w:val="24"/>
        </w:rPr>
        <w:lastRenderedPageBreak/>
        <w:t>8、新型轻工机械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772"/>
        <w:gridCol w:w="4019"/>
        <w:gridCol w:w="736"/>
        <w:gridCol w:w="6774"/>
        <w:gridCol w:w="10"/>
        <w:gridCol w:w="1839"/>
      </w:tblGrid>
      <w:tr w:rsidR="001274F2" w:rsidRPr="001274F2" w:rsidTr="000B33AE">
        <w:trPr>
          <w:cantSplit/>
          <w:trHeight w:val="454"/>
          <w:tblHeader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8.1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筒子纱自动染色生产线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最大筒纱抓取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数量≥10；所抓筒子纱直径≥150mm；X、Y、Z轴重复定位精度≤±1.0mm；染料称量精度≤0.01g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8.2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万吨级新溶剂法纤维素纤维成套装备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年产≥15000t；溶剂回收率＞99.8%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4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8.3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连续性纤维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预增强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热塑性复合材料生产线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预浸渍带有效宽度≦2540mm；复合成热塑板材生产速度：双层≤3m/min，单层≤15m/min</w:t>
            </w:r>
          </w:p>
        </w:tc>
        <w:tc>
          <w:tcPr>
            <w:tcW w:w="184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8.4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厚重非织造布用高温热定形机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工作门幅≥700mm；机械车速≥5m/min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8.5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全自动转杯纺纱机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最高转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杯转速≥15万转/分；最高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引纱速度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≥230米/分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8.6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喷气涡流纺纱机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纺纱速度≥250 m/min；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适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纺纱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支范围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15～60Ne；纱线质量在线检测；全自动接头、落筒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8.7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棉精梳成套装备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成卷速度≥200米/分；喂入棉卷量≥60g/m；机械车速≥500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钳次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/分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8.8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宽幅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高针频高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负载针刺机组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工作门幅≥7200mm；车速≥3m/min；针刺频率≥1500次/min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8.9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高速毛巾织机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幅宽≥2600mm；入纬率：剑杆毛巾织机≥800m/min；喷气毛巾织机≥1100m/min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8.10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新型宽幅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重磅双经轴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高速喷水织机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snapToGrid w:val="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幅宽≥2.8m；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入纬率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≥2880m/min；速度≥860r/min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8.11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低浴比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高温气流染色机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染色一等品率≥95%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8.12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数字监控圆网印花机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幅宽≥1800mm；套色数≥8套色；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印制花回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≥640mm；车速≥60m/min≥；对花精度 ≤±0.1mm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8.13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数字监控机、针织物拉幅定形机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幅宽≥1800mm；车速≥100m/min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8.14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混合纤维等密度不等厚度汽车隔音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毡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生产联合机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联合机设计产量≥800kg/H（可配2套成型室）；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成形室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单机制成品能力≥40件/H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8.15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bookmarkStart w:id="10" w:name="OLE_LINK48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家电智能包装成套装备</w:t>
            </w:r>
            <w:bookmarkEnd w:id="10"/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rPr>
                <w:rFonts w:ascii="宋体" w:eastAsia="宋体" w:hAnsi="宋体" w:cs="宋体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整线产能≥420箱/小时；成品合格率≥99%；各单机生产效率≥95%；整</w:t>
            </w:r>
            <w:proofErr w:type="gramStart"/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线应用</w:t>
            </w:r>
            <w:proofErr w:type="gramEnd"/>
            <w:r w:rsidRPr="001274F2">
              <w:rPr>
                <w:rFonts w:ascii="宋体" w:eastAsia="宋体" w:hAnsi="宋体" w:cs="宋体" w:hint="eastAsia"/>
                <w:kern w:val="0"/>
                <w:sz w:val="20"/>
                <w:szCs w:val="20"/>
              </w:rPr>
              <w:t>机器人≥5台；适应家电品种≥6种；整线品种类切换时间≤30分钟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8.16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无菌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吹灌旋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生产线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消毒机头数≥100*2；单轮消毒液消毒时间≥10秒；无菌水冲瓶机头数≥100；生产能力≥36000瓶（285ml）/小时；无菌气压力≥0.6MPa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trHeight w:val="454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8.17</w:t>
            </w:r>
          </w:p>
        </w:tc>
        <w:tc>
          <w:tcPr>
            <w:tcW w:w="40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流量计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吹灌旋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生产线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8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吹塑头数≥20；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灌装头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≥60；整机成品合格率&gt;99%；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理盖旋盖损盖率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≤0.1%</w:t>
            </w:r>
          </w:p>
          <w:p w:rsidR="001274F2" w:rsidRPr="001274F2" w:rsidRDefault="001274F2" w:rsidP="00044F6C">
            <w:pPr>
              <w:widowControl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每小时产品电耗≤189kw.h</w:t>
            </w:r>
          </w:p>
        </w:tc>
        <w:tc>
          <w:tcPr>
            <w:tcW w:w="18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1274F2" w:rsidRPr="001274F2" w:rsidRDefault="001274F2" w:rsidP="00044F6C">
      <w:pPr>
        <w:widowControl/>
        <w:rPr>
          <w:rFonts w:ascii="宋体" w:eastAsia="宋体" w:hAnsi="宋体" w:cs="Times New Roman"/>
          <w:kern w:val="0"/>
          <w:sz w:val="20"/>
          <w:szCs w:val="20"/>
        </w:rPr>
      </w:pPr>
    </w:p>
    <w:p w:rsidR="00044F6C" w:rsidRDefault="00044F6C" w:rsidP="00044F6C">
      <w:pPr>
        <w:widowControl/>
        <w:jc w:val="left"/>
        <w:rPr>
          <w:rFonts w:ascii="宋体" w:eastAsia="宋体" w:hAnsi="宋体" w:cs="Times New Roman"/>
          <w:b/>
          <w:bCs/>
          <w:kern w:val="36"/>
          <w:sz w:val="24"/>
          <w:szCs w:val="24"/>
        </w:rPr>
      </w:pPr>
      <w:bookmarkStart w:id="11" w:name="_Toc388535202"/>
      <w:bookmarkEnd w:id="11"/>
      <w:r>
        <w:rPr>
          <w:rFonts w:ascii="宋体" w:eastAsia="宋体" w:hAnsi="宋体" w:cs="Times New Roman"/>
          <w:b/>
          <w:bCs/>
          <w:kern w:val="36"/>
          <w:sz w:val="24"/>
          <w:szCs w:val="24"/>
        </w:rPr>
        <w:br w:type="page"/>
      </w:r>
    </w:p>
    <w:p w:rsidR="001274F2" w:rsidRPr="001274F2" w:rsidRDefault="001274F2" w:rsidP="00044F6C">
      <w:pPr>
        <w:widowControl/>
        <w:outlineLvl w:val="0"/>
        <w:rPr>
          <w:rFonts w:ascii="宋体" w:eastAsia="宋体" w:hAnsi="宋体" w:cs="Times New Roman"/>
          <w:b/>
          <w:bCs/>
          <w:kern w:val="36"/>
          <w:sz w:val="20"/>
          <w:szCs w:val="20"/>
        </w:rPr>
      </w:pPr>
      <w:r w:rsidRPr="001274F2">
        <w:rPr>
          <w:rFonts w:ascii="宋体" w:eastAsia="宋体" w:hAnsi="宋体" w:cs="Times New Roman" w:hint="eastAsia"/>
          <w:b/>
          <w:bCs/>
          <w:kern w:val="36"/>
          <w:sz w:val="24"/>
          <w:szCs w:val="24"/>
        </w:rPr>
        <w:lastRenderedPageBreak/>
        <w:t>9、民用航空装备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3971"/>
        <w:gridCol w:w="638"/>
        <w:gridCol w:w="6873"/>
        <w:gridCol w:w="1849"/>
      </w:tblGrid>
      <w:tr w:rsidR="001274F2" w:rsidRPr="001274F2" w:rsidTr="000B33AE">
        <w:trPr>
          <w:cantSplit/>
          <w:trHeight w:val="454"/>
          <w:tblHeader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9.1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大型客机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9.1.1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单通道干线飞机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最大设计航程≥4075km；巡航马赫数≥0.785；最大起飞重量≥72.5吨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9.2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涡扇支线飞机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9.2.1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90座级涡扇支线飞机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满客航程≥2250km；巡航马赫数≥0.78；最大起飞重量≥40.5吨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9.3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涡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桨支线飞机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9.3.1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50座级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涡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桨支线飞机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最大商载航程≥1100千米；最大巡航速度≥514千米/小时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9.3.2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70座级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涡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桨支线飞机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设计航程≥1700千米；巡航速度≥550千米/小时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9.4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小型固定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翼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飞机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9.4.1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单发小型固定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翼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飞机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巡航速度≥250千米/小时；最大航程≥1790千米；最大起飞重量≥1400千克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9.4.2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双发多用途小型固定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翼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飞机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巡航速度≥250千米/小时；最大航程≥1300千米；最大起飞重量≥6000千克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9.4.3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全复材小型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公务机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全复材公务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机；巡航速度≥652千米/小时；最大航程≥2611千米；最大起飞重量≥2495千克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9.5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直升机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9.5.1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1吨级直升机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最大起飞重量≥930千克；有效载荷≥430千克；最大巡航速度≥159公里/小时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9.5.2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2吨级直升机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最大起飞重量≥2200千克；有效载荷≥929千克；最大巡航速度≥241公里/小时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9.5.3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4吨级直升机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最大起飞重量≥4250千克；有效载荷≥2050千克；最大巡航速度≥270公里/小时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9.5.4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7吨级直升机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最大起飞重量≥7000千克；有效载荷≥3465千克；最大巡航速度≥315公里/小时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9.5.5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13吨级直升机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最大起飞重量≥13800千克；有效载荷≥5700千克；最大巡航速度≥336公里/小时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9.6</w:t>
            </w:r>
          </w:p>
        </w:tc>
        <w:tc>
          <w:tcPr>
            <w:tcW w:w="1333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特种飞行器</w:t>
            </w: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9.6.1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大型灭火救/援水陆两栖飞机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巡航速度≥450千米/小时；最大航程≥4500千米；最大起飞重量≥53500千克（陆上/内海）、49000（外海）；最大载水量12000千克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9.6.2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浮空器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最大飞行速度≥35米/秒；最大续航时间≥50小时；有效载重≥800千克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  <w:tr w:rsidR="001274F2" w:rsidRPr="001274F2" w:rsidTr="000B33AE">
        <w:trPr>
          <w:cantSplit/>
          <w:trHeight w:val="4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9.6.3</w:t>
            </w:r>
          </w:p>
        </w:tc>
        <w:tc>
          <w:tcPr>
            <w:tcW w:w="3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小型水陆两栖飞机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架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巡航速度≥231千米/小时；最大航程≥1300千米；最大起飞重量≥1680千克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8"/>
                <w:szCs w:val="20"/>
              </w:rPr>
            </w:pPr>
          </w:p>
        </w:tc>
      </w:tr>
    </w:tbl>
    <w:p w:rsidR="001274F2" w:rsidRPr="001274F2" w:rsidRDefault="001274F2" w:rsidP="00044F6C">
      <w:pPr>
        <w:widowControl/>
        <w:rPr>
          <w:rFonts w:ascii="宋体" w:eastAsia="宋体" w:hAnsi="宋体" w:cs="Times New Roman"/>
          <w:kern w:val="0"/>
          <w:sz w:val="20"/>
          <w:szCs w:val="20"/>
        </w:rPr>
      </w:pPr>
    </w:p>
    <w:p w:rsidR="00044F6C" w:rsidRDefault="00044F6C" w:rsidP="00044F6C">
      <w:pPr>
        <w:widowControl/>
        <w:jc w:val="left"/>
        <w:rPr>
          <w:rFonts w:ascii="宋体" w:eastAsia="宋体" w:hAnsi="宋体" w:cs="Times New Roman"/>
          <w:b/>
          <w:bCs/>
          <w:kern w:val="0"/>
          <w:sz w:val="24"/>
          <w:szCs w:val="24"/>
        </w:rPr>
      </w:pPr>
      <w:bookmarkStart w:id="12" w:name="_Toc388535203"/>
      <w:bookmarkEnd w:id="12"/>
      <w:r>
        <w:rPr>
          <w:rFonts w:ascii="宋体" w:eastAsia="宋体" w:hAnsi="宋体" w:cs="Times New Roman"/>
          <w:b/>
          <w:bCs/>
          <w:kern w:val="0"/>
          <w:sz w:val="24"/>
          <w:szCs w:val="24"/>
        </w:rPr>
        <w:br w:type="page"/>
      </w:r>
    </w:p>
    <w:p w:rsidR="001274F2" w:rsidRPr="001274F2" w:rsidRDefault="001274F2" w:rsidP="00044F6C">
      <w:pPr>
        <w:widowControl/>
        <w:rPr>
          <w:rFonts w:ascii="宋体" w:eastAsia="宋体" w:hAnsi="宋体" w:cs="Times New Roman"/>
          <w:b/>
          <w:bCs/>
          <w:kern w:val="0"/>
          <w:sz w:val="20"/>
          <w:szCs w:val="20"/>
        </w:rPr>
      </w:pPr>
      <w:r w:rsidRPr="001274F2">
        <w:rPr>
          <w:rFonts w:ascii="宋体" w:eastAsia="宋体" w:hAnsi="宋体" w:cs="Times New Roman" w:hint="eastAsia"/>
          <w:b/>
          <w:bCs/>
          <w:kern w:val="0"/>
          <w:sz w:val="24"/>
          <w:szCs w:val="24"/>
        </w:rPr>
        <w:lastRenderedPageBreak/>
        <w:t>10、高技术船舶及海洋工程装备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3685"/>
        <w:gridCol w:w="851"/>
        <w:gridCol w:w="6804"/>
        <w:gridCol w:w="1849"/>
      </w:tblGrid>
      <w:tr w:rsidR="001274F2" w:rsidRPr="001274F2" w:rsidTr="0053583C">
        <w:trPr>
          <w:cantSplit/>
          <w:trHeight w:val="454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编号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单位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b/>
                <w:bCs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b/>
                <w:bCs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</w:t>
            </w:r>
          </w:p>
        </w:tc>
        <w:tc>
          <w:tcPr>
            <w:tcW w:w="131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高技术船舶</w:t>
            </w:r>
          </w:p>
        </w:tc>
      </w:tr>
      <w:tr w:rsidR="001274F2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液化天然气（LNG）运输船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LNG载货量≥30000立方米；双燃料/柴油机/电力驱动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10.1.2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超大型全冷式液化气船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货舱容积≥8万立方米级；能够同时装载丙烷、丁烷、丙烯、丁烯，二甲醚等货品中的两种，满足最新的法规规范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10.1.3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32万吨级节能环保超大型油船（VLCC）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EEDI：比基线值低15%以上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10.1.4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40万吨级节能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环保超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大型矿砂船（VLOC）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EEDI：比基线值低15%以上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10.1.5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9万吨级节能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环保超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巴拿马型散货船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EEDI：比基线值低20％以上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10.1.6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11万吨级节能环保散货船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EEDI：比基线值低21%以上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10.1.7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20万吨级节能环保好望角型散货船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EEDI：比基线值低18%以上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10.1.8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5万吨级节能环保大灵便型成品油船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EEDI：比基线值低26%以上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10.1.9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8万吨级化学品船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载重量≥80000T，货舱容积≥9000m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，服务航速≥14.5kn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10.1.10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11万吨级节能环保阿芙拉型成品油船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EEDI：比基线值低 20%以上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10.1.11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16万吨级节能环保苏伊士原油船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EEDI：比基线值低 20%以上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10.1.12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4000箱级节能环保型集装箱船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EEDI：比基线值低30%以上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10.1.13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集装箱滚装船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载重量≥45000t级； 航速≥18kn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10.1.14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万箱级以上集装箱船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装箱数≥14000TEU；EEDI：比基线值低30%以上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10.1.15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大型超吊高浮吊船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吊高≥160米；吊重≥1500吨；工作幅度≥140米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10.1.16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大型汽车滚装船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载车量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≥10000辆，服务航速≥16kn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10.1.17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大型抓斗式疏浚船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  <w:vertAlign w:val="superscript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锚泊定位方式挖深≥80m,钢桩定位方式挖深≤30m，航速≥12kn,产量≥6000m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10.1.18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耙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吸式挖泥船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挖深110m，吹距＞3000m，挖泥航速（流速+对地航速）（4+2.5节）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10.1.19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大功率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绞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吸式疏浚船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挖深35m，绞刀功率≥5000KW，吸排管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径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1000mm，生产率6000m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10.1.20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南海电力推进灯光围网渔船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设计航速≥12kn，续航力≥6000海里，－20°C鱼货舱容≥750m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，电力推进方式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10.1.21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南海电力推进金枪鱼延绳钓渔船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设计航速≥12kn，续航力≥5000海里，－45°C鱼货舱容≥200m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，电力推进方式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10.1.22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多功能远洋渔船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续航力≥11000海里，定员60人，鱼货舱容≥1450m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，渔法：秋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刀鱼舷提网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、鱿鱼钓捕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10.1.23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极地甲板模块运输船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适用环境温度-35度。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10.1.24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变水层大型拖网渔船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自持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力≥40天，中层拖网力≥30t，底拖网深度1000m，鱼货舱容≥1600m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，鱼粉舱容≥200m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，拖网工况航速≥5.5kn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</w:t>
            </w:r>
          </w:p>
        </w:tc>
        <w:tc>
          <w:tcPr>
            <w:tcW w:w="131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海洋工程装备</w:t>
            </w: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自升式钻井平台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座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作业水深≥100米；钻井能力≥10000米；悬臂梁最大外伸距离：纵向≥22米；横向：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u w:val="single"/>
              </w:rPr>
              <w:t>＋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10.2.2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自升式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支持平台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座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作业工况最大可变载荷≥ 2000吨；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主吊工作载荷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 ≥200吨；自存工况最大可变载荷≥ 2500吨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10.2.3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500米水深油田生产装备（TLP）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座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53583C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4立柱传统型张力腿平台（TLP）；8根张力筋腱；16口井槽；钻井深度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</w:t>
            </w:r>
            <w:r w:rsidRPr="0053583C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5000米；100%油水处理合格能力；在位水深500米左右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10.2.4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深水钻井船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可进行1500m以上水深的勘探、钻井和生产井施工作业；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最大钻深可达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10000米以上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10.2.5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半潜式起重生活平台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座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最大起重能力≥2×1800吨；可联合起重≥3600吨；自存有义波高≥12米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10.2.6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自升式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增产作业平台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座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最大出口压力≥80bar；日处理气体能力≥2亿标准立方英尺，自存有义波高≥16.5米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10.2.7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半潜式钻井平台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座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作业水深≥500米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10.2.8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圆筒形浮式生产储油装置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日处理原油44000桶；油气4000万标准立方英尺；原油储量能力40万桶。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10.2.9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浮式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储油再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气化装置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具有LNG的存储、气化、运输功能；满足冰区加强及零下30度要求。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10.2.10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12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缆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高性能物探船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尾部电缆甲板宽≤28米；设计型深≥9.6米；设计吃水≥7.5米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10.2.11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10万吨级半潜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工程船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采用DP2动力定位；下潜时间（干舷1米至最大潜深）≥6小；下潜起浮装货能力≥60000吨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10.2.12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3000米深潜水作业支持船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具备≥3000米水下多种工程作业和装备安装作业支持功能；具备≥500米饱和超深潜水作业；3000米以上深水遥控潜水器(ROV)水下作业；S型、J型、flex型和reel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型水下铺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管作业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10.2.13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重型钻井支持驳船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艘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作业水深≥1000米；有效可变载荷6000吨；模块钻井系统（MEP）≥1000短吨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</w:t>
            </w:r>
          </w:p>
        </w:tc>
        <w:tc>
          <w:tcPr>
            <w:tcW w:w="1318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关键系统和设备</w:t>
            </w: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船用中速柴油机/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气体机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柴油机缸径范围170～320mm，；功率≥430KW；NOx排放满足IMO TierII标准；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气体机缸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170～32mm；功率≥350KW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10.3.2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船用高速柴油机/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气体机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柴油机缸径范围105～250mm；功率≥60KW；NOx排放满足IMO TierII 标准；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气体机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缸径范围132～170mm；功率≥150KW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10.3.3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液化天然气（LNG）船超大锚绞机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电动液压驱动；系统负载≥320KN*15 m/min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10.3.4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大型拖缆机及其甲板系统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载荷≥250 T；速度≥7 m/min；控制方式：驾驶室控制+机旁控制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10.3.5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自升式平台液压齿轮齿条式升降系统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单桩额定载荷≥8000t；单桩预压载≥10000t；单桩风暴载荷≥10000t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10.3.6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海洋平台吊机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柴油机—液压驱动；工作回转半径 ：9.5-40m；额定起升速度≥4m/min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10.3.7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动力定位系统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4级海况及以下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定点控位精度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标准偏差≤2米；艏向保持精度标准偏差≤1.5度；回转速度≥2r/min（180°不超过15s）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10.3.8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深水铺管船起重机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基座起重机最大额定载荷≥40t；工作半径：10m～32m；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吊管行车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额定载荷≥40t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10.3.9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钻井船定位绞车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额定拉力×速度≥180t×15m/min （中间层）；轻载拉力×速度≥90t×30m/min （中间层）；停车拉力≥270t；支持负载≥360t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1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10.3.10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船用柴油机NOx后处理装置（SCR）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满足IMO Tier III的要求；氨气逃逸量≤10ppm；SCR系统压力损失≤240mmWC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10.3.11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大功率船用柴油机动力系统余热利用装置（WHR）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柴油机调制后油耗增加≤2%；余热利用系统总发电比≥8～12%；采用余热利用系统后柴油机排气背压保持不变；采用余热利用系统后柴油机油耗降低≥5%～9%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10.3.12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主动波浪补偿折臂式海洋工程起重机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起吊能力≥50～60t (常规) 50～60t (水下/AHC)及以上；工作半径:7m～30 m；波浪补偿精度≤±10cm（当吊臂头顶端≥±1m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10.3.13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中高压船舶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及海工发电机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功率范围1500~10000kW；电压等级3.3~15KV；转速范围500~1800rpm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10.3.14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大型浮式LNG再气化系统装置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天然气输出能力≥270×10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 xml:space="preserve">4 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Nm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/天 (约95吨/小时或196m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 /h)；工作压力：最小输出压力：5.0MPa、正常输出压力：5.5MPa、最大输出压力：9.0MPa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10.3.15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海底管道高清晰度漏磁内检测器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适用介质：油、气；检测距离≥350km；通过弯头的曲率半径≥3D（D为管道外径）；检测深度精度≤±0.10t(t为管道壁厚)；检测长度精度≤±25mm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10.3.16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海底电缆石油地震勘探系统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传感器：三分量检波器及水听器；最大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承压力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≥10Mpa；单根海缆长度≥15000米；数据采集能力：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单缆带站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≥600个，最多可带10条海缆；数据同步误差≤20微秒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10.3.17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海洋钻机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绞车功率≥6000HP；钻井深度≥12000米；适应水深：300～1500米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10.3.18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海洋水下防喷器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额定工作压力≥10000psi；最大适应水深：1500米；额定液压操作压力≥3000psi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10.3.19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海洋水下井口及采油树研制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工作水深≥500m；工作压力≥10000Psi；控制方式：远程液压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10.3.20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水下控制系统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工作水深≥500m；包括水上主控系统MCS、水上动力单元HPU、水下电控模块SEM、水下控制模块SCM、水下分配单元SDU、联接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接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插装置等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10.3.21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海洋钻井隔水管系统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额定级别：E级（2.0MMlb）和H级（3.5MMlb）；额定长度：50ft/75ft（E/H级）；额定工作压力：2000/4500Psi（E/H级）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10.3.22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海洋水下管汇连接器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工作水深≤1500m；工作压力≥5000Psi；采用复合密封，机械锁紧；结构形式：水平套装/垂直套装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10.3.23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3500kw级别大功率全回转舵桨装置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螺旋桨转速≥210 r/min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10.3.24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高效轻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量化海工吊机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完全满足API-2C规范要求；驱动形式：电动—液压；主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钩安全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工作载荷≥50T；起升高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度主钩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：甲板≥40m；辅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钩安全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工作载荷≥12T；主钩满载起升速度：0～24m/min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10.3.25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透平驱动装置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主蒸汽压力≥1.5Mpa；排汽压力≥0.0353Mpa；额定转速（透平/输出轴）≥8897rpm/1910rpm；耗汽量≤8吨/小时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10.3.26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2000m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/h级泵舱式货油泵系统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额定流量≥2000m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10.3.27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1000m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/h级潜液泵系统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潜液泵结构形式：立式、单级、单吸、双出口，输送介质：原油，流量：800～1300m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/h，扬程：130～170 mlc，水力元件效率≥78%；驱动方式：液压驱动，液压系统压力≥26MPa，流量≥2250 l/min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10.3.28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平台液压插销升降系统研制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单桩额定载荷≥3200ton；单桩预压载≥6000ton；风暴垂直载荷≥6000ton；风暴水平载荷≥3000ton；升降速度≥10m/hr；驱动方式：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电液驱动</w:t>
            </w:r>
            <w:proofErr w:type="gramEnd"/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10.3.29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综合导航系统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满足国际MSC.252(83)、IEC 61924-2（Dec 2012）标准；由操舵控制系统、导航雷达、电子海图与信息显示系统、陀螺罗经系统等构成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10.3.30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操舵控制系统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满足ISO11674 IEC 62065 IEC 61162-1 IEC 60945 IEC 62288CCS《钢质船舶入级规范》；提供航态范围不少于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越控状态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提示、当前航向、设定航向、当前航向源、当前操舵模式、当前速度、当前转向率、当前舵令、舵角、舵角限值及系统状态信息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10.3.31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电子海图显示与信息系统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满足国际标准；显示单元：从19英寸到27英寸，操作系统：WINDOW XP(EN), WIN7接口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10.3.32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陀螺罗经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满足IS0 8728-1997国际标准；首向精度≤0.25°× secφ，动态精度≤1.0°× secφ；稳定点误差≤0.75°× secφ；稳定时间：≤2.5h；陀螺球寿命≥20000h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0B33AE" w:rsidRPr="001274F2" w:rsidTr="0053583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10.3.33</w:t>
            </w:r>
          </w:p>
        </w:tc>
        <w:tc>
          <w:tcPr>
            <w:tcW w:w="36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船用雷达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台/套</w:t>
            </w:r>
          </w:p>
        </w:tc>
        <w:tc>
          <w:tcPr>
            <w:tcW w:w="68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满足国际标准IMO/SOLAS公约以及最新IEC标准；工作频率9410±30兆赫和3050±10兆赫；支持X波段-S波段互换；捕获ARPA目标≥50个、后台处理≥3000个；碰撞警告：最近会遇距离≤30海里；最近会遇时间≤60分钟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33AE" w:rsidRPr="001274F2" w:rsidRDefault="000B33AE" w:rsidP="0053583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044F6C" w:rsidRDefault="00044F6C" w:rsidP="00044F6C">
      <w:pPr>
        <w:widowControl/>
        <w:outlineLvl w:val="0"/>
        <w:rPr>
          <w:rFonts w:ascii="宋体" w:eastAsia="宋体" w:hAnsi="宋体" w:cs="Times New Roman"/>
          <w:kern w:val="36"/>
          <w:sz w:val="24"/>
          <w:szCs w:val="24"/>
        </w:rPr>
      </w:pPr>
      <w:bookmarkStart w:id="13" w:name="_Toc388535205"/>
      <w:bookmarkEnd w:id="13"/>
    </w:p>
    <w:p w:rsidR="00044F6C" w:rsidRDefault="00044F6C" w:rsidP="00044F6C">
      <w:pPr>
        <w:widowControl/>
        <w:jc w:val="left"/>
        <w:rPr>
          <w:rFonts w:ascii="宋体" w:eastAsia="宋体" w:hAnsi="宋体" w:cs="Times New Roman"/>
          <w:kern w:val="36"/>
          <w:sz w:val="24"/>
          <w:szCs w:val="24"/>
        </w:rPr>
      </w:pPr>
      <w:r>
        <w:rPr>
          <w:rFonts w:ascii="宋体" w:eastAsia="宋体" w:hAnsi="宋体" w:cs="Times New Roman"/>
          <w:kern w:val="36"/>
          <w:sz w:val="24"/>
          <w:szCs w:val="24"/>
        </w:rPr>
        <w:br w:type="page"/>
      </w:r>
    </w:p>
    <w:p w:rsidR="001274F2" w:rsidRPr="000B33AE" w:rsidRDefault="001274F2" w:rsidP="00044F6C">
      <w:pPr>
        <w:widowControl/>
        <w:outlineLvl w:val="0"/>
        <w:rPr>
          <w:rFonts w:ascii="宋体" w:eastAsia="宋体" w:hAnsi="宋体" w:cs="Times New Roman"/>
          <w:b/>
          <w:kern w:val="36"/>
          <w:sz w:val="20"/>
          <w:szCs w:val="20"/>
        </w:rPr>
      </w:pPr>
      <w:r w:rsidRPr="000B33AE">
        <w:rPr>
          <w:rFonts w:ascii="宋体" w:eastAsia="宋体" w:hAnsi="宋体" w:cs="Times New Roman" w:hint="eastAsia"/>
          <w:b/>
          <w:kern w:val="36"/>
          <w:sz w:val="24"/>
          <w:szCs w:val="24"/>
        </w:rPr>
        <w:lastRenderedPageBreak/>
        <w:t>11、成形加工装备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946"/>
        <w:gridCol w:w="3842"/>
        <w:gridCol w:w="784"/>
        <w:gridCol w:w="6727"/>
        <w:gridCol w:w="1849"/>
      </w:tblGrid>
      <w:tr w:rsidR="001274F2" w:rsidRPr="000B33AE" w:rsidTr="00B63E92">
        <w:trPr>
          <w:cantSplit/>
          <w:trHeight w:val="454"/>
          <w:tblHeader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B33AE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0B33AE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编号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B33AE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0B33AE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B33AE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0B33AE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单位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B33AE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0B33AE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B33AE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0B33AE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11.1</w:t>
            </w:r>
          </w:p>
        </w:tc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立式、卧式加工中心</w:t>
            </w:r>
          </w:p>
        </w:tc>
        <w:tc>
          <w:tcPr>
            <w:tcW w:w="7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1.立式加工中心：工作台尺寸≥800x1200mm；快速移动≥40m/min；重复定位精度≤0.004mm ；联动轴数≥4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2.卧式加工中心：工作台尺寸≥800x800mm；快速移动≥40m／min；重复定位精度≤0.004mm；联动轴数≥4</w:t>
            </w:r>
          </w:p>
        </w:tc>
        <w:tc>
          <w:tcPr>
            <w:tcW w:w="184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11.2</w:t>
            </w:r>
          </w:p>
        </w:tc>
        <w:tc>
          <w:tcPr>
            <w:tcW w:w="38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龙门式加工中心（含龙门</w:t>
            </w:r>
            <w:proofErr w:type="gramStart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镗</w:t>
            </w:r>
            <w:proofErr w:type="gramEnd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铣床）</w:t>
            </w: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1.工作台尺寸≥1500x3000mm；X轴重复定位精度≤（8＋L/250)µm；其它直线轴重复定位精度≤0.008mm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2.工作台尺寸≥4000x8000mm；X轴重复定位精度≤（8＋L/250)µm；其它直线轴重复定位精度≤0.010mm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11.3</w:t>
            </w:r>
          </w:p>
        </w:tc>
        <w:tc>
          <w:tcPr>
            <w:tcW w:w="3842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数控车床(包括车削中心)</w:t>
            </w:r>
          </w:p>
        </w:tc>
        <w:tc>
          <w:tcPr>
            <w:tcW w:w="784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1．400mm≤回转直径&lt;1000mm；定位精度≤0.005mm，重复定位精度≤0.003mm；主轴径向跳动（近端）≤0.003mm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42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84" w:type="dxa"/>
            <w:vMerge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2.车削中心：200mm≤回转直径&lt;630mm，重复定位精度≤0.002mm；主轴径向跳动（近端）≤0.001mm；联动轴数≥三轴</w:t>
            </w:r>
          </w:p>
        </w:tc>
        <w:tc>
          <w:tcPr>
            <w:tcW w:w="1849" w:type="dxa"/>
            <w:vMerge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11.4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车</w:t>
            </w:r>
            <w:proofErr w:type="gramStart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铣</w:t>
            </w:r>
            <w:proofErr w:type="gramEnd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proofErr w:type="gramStart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铣</w:t>
            </w:r>
            <w:proofErr w:type="gramEnd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车）复合加工中心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卧式</w:t>
            </w:r>
            <w:proofErr w:type="gramStart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铣</w:t>
            </w:r>
            <w:proofErr w:type="gramEnd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车复合加工中心：回转直径≥400mm；Z轴重复定位精度≤（4＋L/250)µm ,其它直线轴重复定位精度≤0.004mm，车、</w:t>
            </w:r>
            <w:proofErr w:type="gramStart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铣</w:t>
            </w:r>
            <w:proofErr w:type="gramEnd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主轴径向跳动（近端）≤0.004mm；(注：L-Z轴长度mm)联动轴数5轴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11.5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数控坐标镗床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定位精度≤0.003mm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11.6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数控</w:t>
            </w:r>
            <w:proofErr w:type="gramStart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铣</w:t>
            </w:r>
            <w:proofErr w:type="gramEnd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镗床(含</w:t>
            </w:r>
            <w:proofErr w:type="gramStart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铣镗</w:t>
            </w:r>
            <w:proofErr w:type="gramEnd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加工中心)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台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镗</w:t>
            </w:r>
            <w:proofErr w:type="gramEnd"/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杆直径≥200mm；工作台尺寸≥2000×2000mm；X轴重复定位精度（5＋L/250）μm；其它直线轴重复定位精度≤0.005mm；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11.7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全自动高速高精密硅钢片落料线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落料</w:t>
            </w:r>
            <w:proofErr w:type="gramStart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公称力</w:t>
            </w:r>
            <w:proofErr w:type="gramEnd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≥4000KN；硅钢钢板厚度： 0.2 mm≤1.5 mm；落料次数10≤100次/min；送料速度：0≤150 m/min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11.8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大型全伺服自动冲压生产线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总吨位≥40000KN；主机为机械伺服压力机；节拍≥12次/分钟的机器人送料冲压生产线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11.9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大型多工位压力机生产线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总吨位≥120000KN；生产节拍≥18次/分；三坐标伺服送料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11.10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全闭环高精度伺服折弯机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公称压力≥30000 kN；折弯长度≥14000mm；滑块定位精度≤0.02mm，滑块重复定位精度≤0.01mm；制件精度≤12′/14m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11.11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双点五工位自动温锻生产线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center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公称压力：1600t、2000t；行程次数：20-35spm；公称压力行程：5mm；滑块行程≥700mm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11.12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bookmarkStart w:id="14" w:name="OLE_LINK5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大型高速精密径向锻造成套装备</w:t>
            </w:r>
            <w:bookmarkEnd w:id="14"/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压机锻造压力≥16MN；压机锻造频率≥180rmp；锻件精度≤±0.2mm；最大锻造尺寸≥800mm；最大锻件重量≥6t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11.13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大型双动反向挤压生产线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挤压力≥25MN；回程力≥1.5MN；挤压速度≥0.2mm/s；穿孔力≥6.9MN；穿孔支撑力≥4MN；穿孔速度≥70mm/s；定针精度≤±1.5mm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11.14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大型铝挤压机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1挤压力≥120MN；回程力≥7.9MN；挤压速度≥0.2~20mm/s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11.15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铝合金板张力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拉伸机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装备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最大拉伸力≥120 MN；钳口最大开口度≥310 mm；钳口极限负载系数（单位宽度最大拉伸力）≥63 KN/mm；主缸拉伸位置同步精度≤±1mm；延伸量控制精度≤0.3%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11.16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数控强力旋压机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径向推力（每个旋轮）≥1000KN；轴向推力≥700KN；最大旋压工件直径≥2600mm；轴向、径向定位精度≤0.08mm；轴向、径向重复定位精度≤0.05mm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11.17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双驱动重型搅拌摩擦焊装备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单道焊接最大厚度≥80mm；双道焊接最大焊接厚度≥150mm；焊接速度≥100-mm/min；双面焊变形量≤3mm/6m；角变形≤3°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11.18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大功率固体激光-熔化极电弧复合焊接成套装备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激光功率≥2 kW；焊接速度≥5m/min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11.19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线性摩擦焊接装备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最大顶锻力≥700KN；最大激振力≥600KN；振动头回零误差≤0.3mm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11.20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双光束激光焊接装备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定位精度X/Y/Z≤0.05mm；激光输出功率≥6000W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11.21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复合材料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自动铺带机</w:t>
            </w:r>
            <w:proofErr w:type="gramEnd"/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定位精度X/Y/Z≤0.025mm/300mm；定位精度A/B≤30</w:t>
            </w:r>
            <w:proofErr w:type="gramStart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”</w:t>
            </w:r>
            <w:proofErr w:type="gramEnd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/30</w:t>
            </w:r>
            <w:proofErr w:type="gramStart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”</w:t>
            </w:r>
            <w:proofErr w:type="gramEnd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；</w:t>
            </w:r>
            <w:proofErr w:type="gramStart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预浸带</w:t>
            </w:r>
            <w:proofErr w:type="gramEnd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切割精度≤0.5mm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11.22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复合材料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自动铺丝机</w:t>
            </w:r>
            <w:proofErr w:type="gramEnd"/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proofErr w:type="gramStart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预浸丝束</w:t>
            </w:r>
            <w:proofErr w:type="gramEnd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速度≥6.35mm；可铺放丝束根数≥32束；切割精度≤2mm（速度小于等于20m/min时）；最短丝束长度≥90mm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11.23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超大型二板式伺服注射成型机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锁模力：≥6000t；容模量≥1300mm；安全技术要求符合国家相关技术标准规定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11.24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大型双壁波纹管生产线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挤出产量≥1200kg/h；生产线速度≥0.5m/min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11.25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大型实壁管生产线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挤出产量≥1300kg/h；生产线速度≥0.055m/min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11.26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超大型中空成型机智能化生产线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最大制品容量≥2000L；锁模力≥3000kN；开合模行程≥400mm；主机总装机电容量≤550kW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11.27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最新型高效高速PE管材双层共挤生产线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挤出量≥400kg/h；线速度≥25m/min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11.28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大型塑料挤出注射成型装备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锁模力≥4000t；注射量≥220000 cm³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11.29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连续混炼挤压造粒机组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转速≥ 270r/min；主驱动功率≥10000kW；生产能力≥25万吨/年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11.30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高速节能双壁波纹管生产线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定型长度≥3000mm；生产速度≥2.5m/min；电耗 ≤330kW/t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11.31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工业机器人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自由度≥3；重复定位精度≤±0.3mm；负载能力≥3kg；平均无故障时间（MTBF）≥8000小时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B63E92">
        <w:trPr>
          <w:cantSplit/>
          <w:trHeight w:val="454"/>
          <w:jc w:val="center"/>
        </w:trPr>
        <w:tc>
          <w:tcPr>
            <w:tcW w:w="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11.32</w:t>
            </w:r>
          </w:p>
        </w:tc>
        <w:tc>
          <w:tcPr>
            <w:tcW w:w="38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金属材料增材制造</w:t>
            </w:r>
            <w:proofErr w:type="gramEnd"/>
            <w:r w:rsidRPr="001274F2">
              <w:rPr>
                <w:rFonts w:ascii="宋体" w:eastAsia="宋体" w:hAnsi="宋体" w:cs="Times New Roman" w:hint="eastAsia"/>
                <w:color w:val="000000"/>
                <w:kern w:val="0"/>
                <w:sz w:val="20"/>
                <w:szCs w:val="20"/>
              </w:rPr>
              <w:t>装备（3D打印）</w:t>
            </w:r>
          </w:p>
        </w:tc>
        <w:tc>
          <w:tcPr>
            <w:tcW w:w="7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053D39" w:rsidRDefault="001274F2" w:rsidP="00B63E92">
            <w:pPr>
              <w:widowControl/>
              <w:snapToGrid w:val="0"/>
              <w:jc w:val="left"/>
              <w:rPr>
                <w:rFonts w:ascii="宋体" w:eastAsia="宋体" w:hAnsi="宋体" w:cs="宋体"/>
                <w:color w:val="000000"/>
                <w:kern w:val="0"/>
                <w:sz w:val="20"/>
                <w:szCs w:val="20"/>
              </w:rPr>
            </w:pPr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零件成形尺寸&gt;</w:t>
            </w:r>
            <w:proofErr w:type="gramStart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500×500×</w:t>
            </w:r>
            <w:proofErr w:type="gramEnd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500(mm)；成形精度≤±0.1mm；成形材料性能达到</w:t>
            </w:r>
            <w:proofErr w:type="gramStart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同材料</w:t>
            </w:r>
            <w:proofErr w:type="gramEnd"/>
            <w:r w:rsidRPr="00053D39">
              <w:rPr>
                <w:rFonts w:ascii="宋体" w:eastAsia="宋体" w:hAnsi="宋体" w:cs="宋体" w:hint="eastAsia"/>
                <w:color w:val="000000"/>
                <w:kern w:val="0"/>
                <w:sz w:val="20"/>
                <w:szCs w:val="20"/>
              </w:rPr>
              <w:t>锻件性能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B63E92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1274F2" w:rsidRPr="001274F2" w:rsidRDefault="001274F2" w:rsidP="00044F6C">
      <w:pPr>
        <w:widowControl/>
        <w:rPr>
          <w:rFonts w:ascii="宋体" w:eastAsia="宋体" w:hAnsi="宋体" w:cs="Times New Roman"/>
          <w:kern w:val="0"/>
          <w:sz w:val="20"/>
          <w:szCs w:val="20"/>
        </w:rPr>
      </w:pPr>
    </w:p>
    <w:p w:rsidR="001274F2" w:rsidRPr="001274F2" w:rsidRDefault="001274F2" w:rsidP="00044F6C">
      <w:pPr>
        <w:widowControl/>
        <w:rPr>
          <w:rFonts w:ascii="宋体" w:eastAsia="宋体" w:hAnsi="宋体" w:cs="Times New Roman"/>
          <w:kern w:val="0"/>
          <w:sz w:val="20"/>
          <w:szCs w:val="20"/>
        </w:rPr>
      </w:pPr>
    </w:p>
    <w:p w:rsidR="00976060" w:rsidRDefault="00976060">
      <w:pPr>
        <w:widowControl/>
        <w:jc w:val="left"/>
        <w:rPr>
          <w:rFonts w:ascii="宋体" w:eastAsia="宋体" w:hAnsi="宋体" w:cs="Times New Roman"/>
          <w:kern w:val="36"/>
          <w:sz w:val="24"/>
          <w:szCs w:val="24"/>
        </w:rPr>
      </w:pPr>
      <w:r>
        <w:rPr>
          <w:rFonts w:ascii="宋体" w:eastAsia="宋体" w:hAnsi="宋体" w:cs="Times New Roman"/>
          <w:kern w:val="36"/>
          <w:sz w:val="24"/>
          <w:szCs w:val="24"/>
        </w:rPr>
        <w:br w:type="page"/>
      </w:r>
    </w:p>
    <w:p w:rsidR="001274F2" w:rsidRPr="00976060" w:rsidRDefault="001274F2" w:rsidP="00044F6C">
      <w:pPr>
        <w:widowControl/>
        <w:outlineLvl w:val="0"/>
        <w:rPr>
          <w:rFonts w:ascii="宋体" w:eastAsia="宋体" w:hAnsi="宋体" w:cs="Times New Roman"/>
          <w:b/>
          <w:kern w:val="36"/>
          <w:sz w:val="24"/>
          <w:szCs w:val="24"/>
        </w:rPr>
      </w:pPr>
      <w:r w:rsidRPr="00976060">
        <w:rPr>
          <w:rFonts w:ascii="宋体" w:eastAsia="宋体" w:hAnsi="宋体" w:cs="Times New Roman" w:hint="eastAsia"/>
          <w:b/>
          <w:kern w:val="36"/>
          <w:sz w:val="24"/>
          <w:szCs w:val="24"/>
        </w:rPr>
        <w:lastRenderedPageBreak/>
        <w:t>12、新型、大马力农业装备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72"/>
        <w:gridCol w:w="4016"/>
        <w:gridCol w:w="638"/>
        <w:gridCol w:w="6873"/>
        <w:gridCol w:w="1849"/>
      </w:tblGrid>
      <w:tr w:rsidR="001274F2" w:rsidRPr="00976060" w:rsidTr="00976060">
        <w:trPr>
          <w:cantSplit/>
          <w:trHeight w:val="454"/>
          <w:jc w:val="center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976060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976060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编号</w:t>
            </w:r>
          </w:p>
        </w:tc>
        <w:tc>
          <w:tcPr>
            <w:tcW w:w="4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976060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976060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976060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976060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单位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976060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976060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976060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976060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976060">
        <w:trPr>
          <w:cantSplit/>
          <w:trHeight w:val="454"/>
          <w:jc w:val="center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12.1</w:t>
            </w:r>
          </w:p>
        </w:tc>
        <w:tc>
          <w:tcPr>
            <w:tcW w:w="4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智能化重型拖拉机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配套功率≥200kW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976060">
        <w:trPr>
          <w:cantSplit/>
          <w:trHeight w:val="454"/>
          <w:jc w:val="center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12.2</w:t>
            </w:r>
          </w:p>
        </w:tc>
        <w:tc>
          <w:tcPr>
            <w:tcW w:w="4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多功能纵轴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流大型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谷物联合收割机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配套功率≥150kW；喂入量≥12kg/s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976060">
        <w:trPr>
          <w:cantSplit/>
          <w:trHeight w:val="454"/>
          <w:jc w:val="center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12.3</w:t>
            </w:r>
          </w:p>
        </w:tc>
        <w:tc>
          <w:tcPr>
            <w:tcW w:w="4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自走式采棉机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配套功率≥175kw；行数≥4行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976060">
        <w:trPr>
          <w:cantSplit/>
          <w:trHeight w:val="454"/>
          <w:jc w:val="center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12.4</w:t>
            </w:r>
          </w:p>
        </w:tc>
        <w:tc>
          <w:tcPr>
            <w:tcW w:w="4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甘蔗联合收割机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配套功率≥175kw；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适应垄距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≥900mm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976060">
        <w:trPr>
          <w:cantSplit/>
          <w:trHeight w:val="454"/>
          <w:jc w:val="center"/>
        </w:trPr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12.5</w:t>
            </w:r>
          </w:p>
        </w:tc>
        <w:tc>
          <w:tcPr>
            <w:tcW w:w="40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大型自走式施药机械</w:t>
            </w:r>
          </w:p>
        </w:tc>
        <w:tc>
          <w:tcPr>
            <w:tcW w:w="6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8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配套动力≥84kW；喷幅≥20m；药箱容量≥3000L</w:t>
            </w:r>
          </w:p>
        </w:tc>
        <w:tc>
          <w:tcPr>
            <w:tcW w:w="18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044F6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1274F2" w:rsidRPr="001274F2" w:rsidRDefault="001274F2" w:rsidP="00044F6C">
      <w:pPr>
        <w:widowControl/>
        <w:rPr>
          <w:rFonts w:ascii="宋体" w:eastAsia="宋体" w:hAnsi="宋体" w:cs="Times New Roman"/>
          <w:kern w:val="0"/>
          <w:sz w:val="20"/>
          <w:szCs w:val="20"/>
        </w:rPr>
      </w:pPr>
    </w:p>
    <w:p w:rsidR="00044F6C" w:rsidRDefault="00044F6C" w:rsidP="00044F6C">
      <w:pPr>
        <w:widowControl/>
        <w:jc w:val="left"/>
        <w:rPr>
          <w:rFonts w:ascii="宋体" w:eastAsia="宋体" w:hAnsi="宋体" w:cs="Times New Roman"/>
          <w:kern w:val="0"/>
          <w:sz w:val="24"/>
          <w:szCs w:val="24"/>
        </w:rPr>
      </w:pPr>
      <w:r>
        <w:rPr>
          <w:rFonts w:ascii="宋体" w:eastAsia="宋体" w:hAnsi="宋体" w:cs="Times New Roman"/>
          <w:kern w:val="0"/>
          <w:sz w:val="24"/>
          <w:szCs w:val="24"/>
        </w:rPr>
        <w:br w:type="page"/>
      </w:r>
    </w:p>
    <w:p w:rsidR="001274F2" w:rsidRPr="00976060" w:rsidRDefault="001274F2" w:rsidP="00044F6C">
      <w:pPr>
        <w:widowControl/>
        <w:rPr>
          <w:rFonts w:ascii="宋体" w:eastAsia="宋体" w:hAnsi="宋体" w:cs="Times New Roman"/>
          <w:b/>
          <w:kern w:val="0"/>
          <w:sz w:val="24"/>
          <w:szCs w:val="24"/>
        </w:rPr>
      </w:pPr>
      <w:r w:rsidRPr="00976060">
        <w:rPr>
          <w:rFonts w:ascii="宋体" w:eastAsia="宋体" w:hAnsi="宋体" w:cs="Times New Roman" w:hint="eastAsia"/>
          <w:b/>
          <w:kern w:val="0"/>
          <w:sz w:val="24"/>
          <w:szCs w:val="24"/>
        </w:rPr>
        <w:lastRenderedPageBreak/>
        <w:t>13、电子及医疗专用装备</w:t>
      </w:r>
    </w:p>
    <w:tbl>
      <w:tblPr>
        <w:tblW w:w="14242" w:type="dxa"/>
        <w:tblInd w:w="135" w:type="dxa"/>
        <w:tblLayout w:type="fixed"/>
        <w:tblLook w:val="04A0" w:firstRow="1" w:lastRow="0" w:firstColumn="1" w:lastColumn="0" w:noHBand="0" w:noVBand="1"/>
      </w:tblPr>
      <w:tblGrid>
        <w:gridCol w:w="959"/>
        <w:gridCol w:w="3828"/>
        <w:gridCol w:w="851"/>
        <w:gridCol w:w="6895"/>
        <w:gridCol w:w="1709"/>
      </w:tblGrid>
      <w:tr w:rsidR="001274F2" w:rsidRPr="00976060" w:rsidTr="00F843DC">
        <w:trPr>
          <w:cantSplit/>
          <w:trHeight w:val="454"/>
          <w:tblHeader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976060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976060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编号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976060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976060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976060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976060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单位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976060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976060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主要技术指标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976060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976060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</w:t>
            </w:r>
          </w:p>
        </w:tc>
        <w:tc>
          <w:tcPr>
            <w:tcW w:w="1328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电子专用装备</w:t>
            </w: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13.1.1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全自动化</w:t>
            </w:r>
            <w:r w:rsidRPr="00976060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等离子体增强化学气相沉积装备（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PECVD）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产能≥2000-片/时（硅片尺寸156×156mm）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13.1.2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全自动印刷烘干烧结系统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产能≥3800片/时；碎片率≤0.1%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13.1.3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金属有机气相沉积装备（MOCVD）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单腔产能≥66片（2英寸片）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13.1.4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氧化铟锡（ITO）溅射装备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兼容2-12英寸晶圆，工艺温度常温-300℃可调，2英寸晶圆产能≥150片/h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13.1.5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化学气相沉积（CVD）硅外延装备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6-8英寸晶圆；适用于不同规格衬底上N型、P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型硅材料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的外延生长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13.1.6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介质刻蚀机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满足12英寸晶圆65-28纳米介质刻蚀工艺需求；刻蚀能力≥40:1；线宽控制精度≤2nm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13.1.7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高密度等离子硅刻蚀机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满足12英寸晶圆65-28纳米多种硅刻蚀工艺需求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13.1.8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高密度等离子刻蚀装备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8-12英寸先进封装； 大于40:1的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高深宽比刻蚀</w:t>
            </w:r>
            <w:proofErr w:type="gramEnd"/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13.1.9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物理气相薄膜沉积（PVD）装备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8-12英寸晶圆：可满足多种金属沉积以及硅通孔沉积，沉积速率Ti≥800Å/min，Cu≥3600Å/min，Al≥240-300nm/min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13.1.10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金属硬掩膜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沉积（HM PVD）装备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12英寸集成电路：单腔产能≥30wph，uptime≥85%，沉积速率TiN≥500Å/min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13.1.11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氮化铝薄膜沉积（AlN PVD）装备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2-12英寸片，沉积温度400-700℃，单腔产能（2英寸）≥100片/h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13.1.12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高速介质刻蚀机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4-8英寸晶圆，刻蚀速率≥700nm/min，选择比（硅）≥30:1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13.1.13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化合物刻蚀机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snapToGrid w:val="0"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4-8英寸Ⅲ-Ⅴ族化合物刻蚀，刻蚀速率GaAs≥3μm/min，GaN≥200nm/min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13.2</w:t>
            </w:r>
          </w:p>
        </w:tc>
        <w:tc>
          <w:tcPr>
            <w:tcW w:w="13283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医疗装备</w:t>
            </w: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13.2.1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超导磁共振医学成像系统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主磁场强度≥1.5T；谱仪及射频系统通道数≥8通道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13.2.2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多排螺旋计算机断层扫描（CT）系统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高压发生器≥50kW；最快扫描速度≤0.5s；扫描层数≥64 层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13.2.3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正电子发射断层扫描（PET-CT）系统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空间分辨率≤5mm（距中心1cm处）；视野：横向 ≥560mm，轴向≥160mm；灵敏度≥7cps/kBq（350keV-650keV，3D）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13.2.4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数字X射线诊断系统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平板探测器尺寸≥43cm × 43cm；最大空间分辨率≥ 3.6LP/mm ；功率≥50kw； 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球管热容量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≥300KHU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13.2.5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全自动生化分析系统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检验速率≥1600次/h；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试剂位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≥60；最小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加样量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2µl；波长数≥10个吸光度线性范围≥2.5A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13.2.6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全自动血液分析系统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检验速率≥80次/h；白细胞：五分类；样本输送方式：轨道式；仪器配置：流式装置及配套试剂；质控：有溯源系统和配套校准品、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质控品</w:t>
            </w:r>
            <w:proofErr w:type="gramEnd"/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13.2.7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彩色多普勒超声诊断系统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物理通道数≥128；探头频率范围：2MHz -10 MHz；整机：可支持阵元数192以上高密度探头；声波产生和后处理：全数字化；声波发送/接收:动态聚焦，多波束合成成像功能：3D成像、造影成像、弹性成像功能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F843DC">
        <w:trPr>
          <w:cantSplit/>
          <w:trHeight w:val="45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13.2.8</w:t>
            </w:r>
          </w:p>
        </w:tc>
        <w:tc>
          <w:tcPr>
            <w:tcW w:w="38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图像引导加速器放疗系统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8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加速器最大剂量率≥600MU/min；X射线放射强度：≥10Mev；图像采集频率：≥4帧/s；图像分辨率：优于1024×1024 ppi；从轮廓勾画、更新治疗计划到传输计划时间≤ 5min</w:t>
            </w:r>
          </w:p>
        </w:tc>
        <w:tc>
          <w:tcPr>
            <w:tcW w:w="1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F843DC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1274F2" w:rsidRPr="001274F2" w:rsidRDefault="001274F2" w:rsidP="00044F6C">
      <w:pPr>
        <w:widowControl/>
        <w:jc w:val="left"/>
        <w:rPr>
          <w:rFonts w:ascii="宋体" w:eastAsia="宋体" w:hAnsi="宋体" w:cs="Times New Roman"/>
          <w:kern w:val="0"/>
          <w:sz w:val="20"/>
          <w:szCs w:val="20"/>
        </w:rPr>
      </w:pPr>
    </w:p>
    <w:p w:rsidR="001274F2" w:rsidRPr="001274F2" w:rsidRDefault="001274F2" w:rsidP="00044F6C">
      <w:pPr>
        <w:widowControl/>
        <w:rPr>
          <w:rFonts w:ascii="宋体" w:eastAsia="宋体" w:hAnsi="宋体" w:cs="Times New Roman"/>
          <w:kern w:val="0"/>
          <w:sz w:val="20"/>
          <w:szCs w:val="20"/>
        </w:rPr>
      </w:pPr>
    </w:p>
    <w:p w:rsidR="00044F6C" w:rsidRDefault="00044F6C" w:rsidP="00044F6C">
      <w:pPr>
        <w:widowControl/>
        <w:jc w:val="left"/>
        <w:rPr>
          <w:rFonts w:ascii="宋体" w:eastAsia="宋体" w:hAnsi="宋体" w:cs="Times New Roman"/>
          <w:kern w:val="36"/>
          <w:sz w:val="24"/>
          <w:szCs w:val="24"/>
        </w:rPr>
      </w:pPr>
      <w:r>
        <w:rPr>
          <w:rFonts w:ascii="宋体" w:eastAsia="宋体" w:hAnsi="宋体" w:cs="Times New Roman"/>
          <w:kern w:val="36"/>
          <w:sz w:val="24"/>
          <w:szCs w:val="24"/>
        </w:rPr>
        <w:br w:type="page"/>
      </w:r>
    </w:p>
    <w:p w:rsidR="001274F2" w:rsidRPr="00455988" w:rsidRDefault="001274F2" w:rsidP="00044F6C">
      <w:pPr>
        <w:widowControl/>
        <w:outlineLvl w:val="0"/>
        <w:rPr>
          <w:rFonts w:ascii="宋体" w:eastAsia="宋体" w:hAnsi="宋体" w:cs="Times New Roman"/>
          <w:b/>
          <w:kern w:val="36"/>
          <w:sz w:val="20"/>
          <w:szCs w:val="20"/>
        </w:rPr>
      </w:pPr>
      <w:r w:rsidRPr="00455988">
        <w:rPr>
          <w:rFonts w:ascii="宋体" w:eastAsia="宋体" w:hAnsi="宋体" w:cs="Times New Roman" w:hint="eastAsia"/>
          <w:b/>
          <w:kern w:val="36"/>
          <w:sz w:val="24"/>
          <w:szCs w:val="24"/>
        </w:rPr>
        <w:lastRenderedPageBreak/>
        <w:t>14、重大技术装备关键配套基础件</w:t>
      </w:r>
    </w:p>
    <w:tbl>
      <w:tblPr>
        <w:tblW w:w="14597" w:type="dxa"/>
        <w:jc w:val="center"/>
        <w:tblLayout w:type="fixed"/>
        <w:tblLook w:val="04A0" w:firstRow="1" w:lastRow="0" w:firstColumn="1" w:lastColumn="0" w:noHBand="0" w:noVBand="1"/>
      </w:tblPr>
      <w:tblGrid>
        <w:gridCol w:w="1156"/>
        <w:gridCol w:w="3678"/>
        <w:gridCol w:w="858"/>
        <w:gridCol w:w="6725"/>
        <w:gridCol w:w="2180"/>
      </w:tblGrid>
      <w:tr w:rsidR="001274F2" w:rsidRPr="00455988" w:rsidTr="0056566C">
        <w:trPr>
          <w:cantSplit/>
          <w:trHeight w:val="454"/>
          <w:tblHeader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455988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455988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编号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455988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455988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产品名称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455988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455988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单位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455988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455988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主要技术参数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455988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b/>
                <w:kern w:val="0"/>
                <w:sz w:val="20"/>
                <w:szCs w:val="20"/>
              </w:rPr>
            </w:pPr>
            <w:r w:rsidRPr="00455988">
              <w:rPr>
                <w:rFonts w:ascii="宋体" w:eastAsia="宋体" w:hAnsi="宋体" w:cs="Times New Roman" w:hint="eastAsia"/>
                <w:b/>
                <w:kern w:val="0"/>
                <w:sz w:val="20"/>
                <w:szCs w:val="20"/>
              </w:rPr>
              <w:t>备注</w:t>
            </w: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</w:t>
            </w:r>
          </w:p>
        </w:tc>
        <w:tc>
          <w:tcPr>
            <w:tcW w:w="1344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液压气动密封装置及系统</w:t>
            </w: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14.1.2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智能型行走机械液压系统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工作压力≥28Mpa；具有GPS定位、远程控制、工况自我感知和分析、故障诊断、自维护、实时监控和多模式功率自动控制功能；负载口独立、单操纵手柄主从控制、电子流量匹配控制系统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14.1.3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静液压驱动装置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HST:</w:t>
            </w: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理论排量:泵0～37ml/r；马达37ml/r；输入转速3000r/min；输出转速0～3000r/min；额定压力21MP；最高压力30MPa；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集成油滤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：总效率≥73%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14.1.4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高压轴向柱塞泵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额定压力≥28Mpa；最高压力：32—42MPa； 变量方式：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电比例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排量、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电比例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压力切断、功率控制、流量控制、压力控制及上述变量组合排量范围：≥70毫升/转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14.1.5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轴向柱塞马达和减速机总成</w:t>
            </w: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液压马达额定压力≥28MPa；变量方式：二点变量；减速机速比≤56闭式、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开式</w:t>
            </w:r>
            <w:proofErr w:type="gramEnd"/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14.1.6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整体式液压多路换向阀</w:t>
            </w: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整体式多路阀：额定压力≥28MPa；流量＞160L/min； 控制方式：液压控制、电液控制；功能：负流量控制、正流量控制、与负载压力无关的流量分配控制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14.1.7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液压电子控制器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CPU：主频150MHz；宽电压输入：9～48VDC；工作温度：-40℃～+85℃；防护等级：IP67；相对湿度：30%～95%；通讯方式：CAN2.OB，遵循CAN-open，总线通讯协议，接口≥2；电磁兼容性应符合ISO13766中规定；平均无故障间隔时间：≥5000h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14.1.8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大型金属成形装备液压系统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工作压力≥31.5Mpa；流量≥2000/L/min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14.1.9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高压大排量柱塞泵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工作压力≥35Mpa；排量≥200ml/r,；使用寿命≥10000h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14.1.10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流量电液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比例二通插装阀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及电液比例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阀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压力≥35Mpa；流量≥2000L/min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14.1.11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高转速液力偶合器系列传动装置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传递功率≥1000kW; 额定转差率：3%；调速范围：0.20～0.97（输出转速）；泵轮力矩系数：1.5x10-6min2/m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56566C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66C" w:rsidRPr="001274F2" w:rsidRDefault="0056566C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14.1.12</w:t>
            </w:r>
          </w:p>
        </w:tc>
        <w:tc>
          <w:tcPr>
            <w:tcW w:w="1344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66C" w:rsidRPr="001274F2" w:rsidRDefault="0056566C" w:rsidP="0056566C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高性能、智能化气动与装置</w:t>
            </w: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14.1.13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智能化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气动阀岛及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定位执行系统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智能化阀岛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:</w:t>
            </w: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 xml:space="preserve">具有集成诊断、系统优化，环境监测等功能，总线控制；流量：300L/min～1500L/min；分散与集中控制；模拟量输入/输出模块（0-10V；4-20mA）、控制512 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个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I/O点。内置或外置PLC.</w:t>
            </w: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智能定位气动执行系统：</w:t>
            </w: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系统包括：高端多样化的定位气缸、气动滑台、气爪、电气比例阀，电气伺服阀；运动方式：直线运动，摆动驱动；工作压力：≥0.4MPa；工作速度≥50mm/s；</w:t>
            </w: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重复精度：±0.2 mm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14.1.14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轨道交通用高性能气动元件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气缸、气动阀、气源处理元件，以及气管、接头等配套气动元件：工作压力3～10bar；环境温度-40～+80℃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14.1.15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核电密封装置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高可靠性，具有抗辐射、抗地震、低泄漏等特定功能，达到核电技术要求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14.1.16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核级静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密封垫片装置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氦气检漏密封泄漏率≤1.0×10-6c</w:t>
            </w:r>
            <w:bookmarkStart w:id="15" w:name="OLE_LINK8"/>
            <w:bookmarkStart w:id="16" w:name="OLE_LINK9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m</w:t>
            </w:r>
            <w:r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bookmarkEnd w:id="15"/>
            <w:bookmarkEnd w:id="16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/s；使用寿命≥3个堆期（约5年）；金属O形圈和C形环：超高真空≥350MPa；耐高温≥650℃；尺寸满足各种型号要求高性能柔性石墨金属缠绕式垫片：回弹率≥25%；压缩率20%～24%；应力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松驰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率≤15%；密封泄漏率≤1.0×10-5㎝3/s；工作温度：-200℃～+650℃(蒸汽中)；-200℃～+450℃（空气中）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14.1.17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核级泵用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机械密封装置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核主泵机械密封：</w:t>
            </w: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密封介质：冷却水（含硼）；密封压力：正常工况≥15.0MPa；密封温度≥30°；泵轴转速≥1480r/min</w:t>
            </w: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核二三级泵机械密封：</w:t>
            </w: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转速：3000 r/min；压力≤5.0MPa；温度≤200℃；正常使用寿命≥18000小时；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14.1.18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大飞机用液压密封装置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在135℃×70h条件下，硬度变化-15～+5、拉伸强度变化最大 -50%、拉断伸长率变化最大 -35%、体积变化 1～+20；在135℃×70h条件下压缩永久变形≤25%；低温回缩要求TR10不高于-45℃；对金属无腐蚀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14.1.19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大型盾构机／掘进机密封装置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盾构机／掘进机主轴承密封直径≤10m；使用寿命≥10000h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14.1.20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大型石化及煤化工用压缩机干气式机械密封装置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D322A8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工作压力≥10Mpa；静态及动态泄漏量≤0.6N</w:t>
            </w:r>
            <w:r w:rsidR="00D322A8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m</w:t>
            </w:r>
            <w:r w:rsidR="00D322A8"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 和1.6N</w:t>
            </w:r>
            <w:bookmarkStart w:id="17" w:name="OLE_LINK10"/>
            <w:bookmarkStart w:id="18" w:name="OLE_LINK11"/>
            <w:r w:rsidR="00D322A8"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m</w:t>
            </w:r>
            <w:r w:rsidR="00D322A8" w:rsidRPr="00D322A8">
              <w:rPr>
                <w:rFonts w:ascii="宋体" w:eastAsia="宋体" w:hAnsi="宋体" w:cs="Times New Roman" w:hint="eastAsia"/>
                <w:kern w:val="0"/>
                <w:sz w:val="20"/>
                <w:szCs w:val="20"/>
                <w:vertAlign w:val="superscript"/>
              </w:rPr>
              <w:t>3</w:t>
            </w:r>
            <w:bookmarkEnd w:id="17"/>
            <w:bookmarkEnd w:id="18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/h；密封轴颈≤300mm.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14.1.21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大型高精度冷、热连轧成套装备液压系统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系统压力≥31.5Mpa； 系统流量:≥1000l/min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14.1.22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大型水电站启闭机、升船机液压系统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启闭机：系统压力≥31.5Mpa ；系统流量≥1000l/min；分别控制水电站深孔、底孔、排漂孔、电站进水口快速门、排沙孔启闭机的动作</w:t>
            </w: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升船机：系统压力≥31.5Mpa； 系统流量≥1000l/min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14.1.23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大型船舶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及海工装备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液压成套装置及系统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系统工作压力≥31.5Mpa；流量≥125L/min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14.1.24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大型矿山装备液压系统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系统工作压力≥31.5Mpa；流量≥80L/min；电液控制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14.2</w:t>
            </w:r>
          </w:p>
        </w:tc>
        <w:tc>
          <w:tcPr>
            <w:tcW w:w="1344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轴承</w:t>
            </w: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14.2.1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轨道交通装备轴承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高速动车组轴承满足：时速≥200km/h；寿命≥200万km；120万km可靠度≥99%；城市轨道轴承满足：时速≥80km/h；寿命≥80万km；可靠度≥99%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14.2.2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大型精密高速数控机床轴承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dmn值≥1.5×106mmr／min；精度P4、P2级；16000h精度稳定使用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14.2.3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大型薄板冷热连轧及涂镀层装备轴承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冷轧工作辊轴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承连续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工作时间≥10000h；支承辊轴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承连续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工作时间≥5000h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14.2.4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大功率工程机械主轴承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盾构机主轴承、液压挖掘机轴承、液压履带式起重机轴承寿命≥5000h；水泥立磨机轴承使用寿命≥30000h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14.2.5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中高档轿车轴承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使用寿命≥25万km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14.2.6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风力发电机组增速器轴承、主轴轴承、发电机轴承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使用寿命≥20年；可靠度≥99%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14.2.7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超精密级医疗机械轴承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精度P2级；使用寿命≥5年；运转噪音≤40dB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14.2.8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民用航空轴承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运输机轴承dn值≥2.0×106mm·r/min；使用寿命≥9000h；直升机轴承啮合寿命≥40000次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14.3</w:t>
            </w:r>
          </w:p>
        </w:tc>
        <w:tc>
          <w:tcPr>
            <w:tcW w:w="1344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控制系统</w:t>
            </w: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14.3.1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大型石油及石化装置用自动化成套控制系统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百万吨乙烯装置联合控制系统：IO设计容量≥10万点；高可靠性，平均故障间隔时间MTBF&gt;40万小时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14.3.2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高速列车、新型城市轨道车辆用成套控制系统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高铁：最高时速≥350km/h（城际≥200km/h）；列车最小追踪运行间隔≤3分钟；关键装备安全指标为SIL4级；地铁：列车最小追踪运行间隔≤90秒；系统安全指标达到SIL4级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14.3.3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智能电网先进测量系统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多种通信方式（无线、载波、现场总线、光纤等）；100%抄收成功率、满足智能电网及IEC62056的要求；电流互感器电压等级：11万伏、22万伏、50万伏；互感精度≤0.2%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14.3.4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重型装备智能闸控系统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年产≥500万吨大型矿井提升装备智能安全制动控制系统，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高性能电液比例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方向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阀控制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方式，双向闭环调节，系统响应时间≤15ms；系统重复精度≤±0.1%；系统滞后量≤0.2%；多通道热冗余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lastRenderedPageBreak/>
              <w:t>14.4</w:t>
            </w:r>
          </w:p>
        </w:tc>
        <w:tc>
          <w:tcPr>
            <w:tcW w:w="1344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精密测量仪器</w:t>
            </w: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14.4.1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极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杆质谱仪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质量范围：1.5 u ～ 1050 u；分辨率：R≥2.0M；扫描速度：最快≥10000u/s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14.4.2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多声道超声波气体流量计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台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声道：四声道以上；测量精度≤0.5%；测量口径DN80—DN2200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14.4.3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制动器在线监测系统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闸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间隙精度≤0.1mm；偏摆精度≤0.1mm；压力精度≤0.1MPa；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闸盘温度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精度≤1℃；开闸时间精度≤100ms；抱闸时间精度≤10ms；制动力精度≤0.1KN；检测最高压力≥20MPa；同时检测制动器头数≥50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14.5</w:t>
            </w:r>
          </w:p>
        </w:tc>
        <w:tc>
          <w:tcPr>
            <w:tcW w:w="13441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通用零部件</w:t>
            </w: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14.5.1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高功率密度齿轮箱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功率密度≥0.3KW/KG； 精度：4～6级；噪声≤95dB；效率：≥97%；设计寿命≥20年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14.5.2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高强度、抗疲劳、耐腐蚀链条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抗拉载荷≥900KN；疲劳强度≥500万次；耐腐蚀性：在5%HCL和5% NaOH溶剂进行强腐蚀试验；48小时内链条零件表面不应出现点蚀、裂纹、气泡等腐蚀缺陷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14.5.3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高应力、高疲劳寿命弹簧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工作应力≥1000mpa；疲劳寿命≥400万次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14.5.4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高强度、高疲劳寿命、耐腐蚀紧固件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10.9级（含）以上强度，疲劳寿命≥500万次；防腐蚀性能≥700小时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14.5.5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</w:t>
            </w:r>
            <w:proofErr w:type="gramStart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超</w:t>
            </w:r>
            <w:proofErr w:type="gramEnd"/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临界机组汽轮机、发电机转子铸锻件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件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机组功率≥RM≥810 MPa；R0.2≥690 MPa；Akv ≥69J；FATT50≤10℃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  <w:tr w:rsidR="001274F2" w:rsidRPr="001274F2" w:rsidTr="0056566C">
        <w:trPr>
          <w:cantSplit/>
          <w:trHeight w:val="454"/>
          <w:jc w:val="center"/>
        </w:trPr>
        <w:tc>
          <w:tcPr>
            <w:tcW w:w="1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14.5.6</w:t>
            </w:r>
          </w:p>
        </w:tc>
        <w:tc>
          <w:tcPr>
            <w:tcW w:w="36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燃气轮机机组压气机锻件</w:t>
            </w:r>
          </w:p>
        </w:tc>
        <w:tc>
          <w:tcPr>
            <w:tcW w:w="8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套</w:t>
            </w:r>
          </w:p>
        </w:tc>
        <w:tc>
          <w:tcPr>
            <w:tcW w:w="67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left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  <w:r w:rsidRPr="001274F2">
              <w:rPr>
                <w:rFonts w:ascii="宋体" w:eastAsia="宋体" w:hAnsi="宋体" w:cs="Times New Roman" w:hint="eastAsia"/>
                <w:kern w:val="0"/>
                <w:sz w:val="20"/>
                <w:szCs w:val="20"/>
              </w:rPr>
              <w:t>RM8≥810 MPa；R0.2≥758Mpa ；Akv≥81J ；FATT50≤-60℃s</w:t>
            </w:r>
          </w:p>
        </w:tc>
        <w:tc>
          <w:tcPr>
            <w:tcW w:w="21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F2" w:rsidRPr="001274F2" w:rsidRDefault="001274F2" w:rsidP="007F7453">
            <w:pPr>
              <w:widowControl/>
              <w:jc w:val="center"/>
              <w:rPr>
                <w:rFonts w:ascii="宋体" w:eastAsia="宋体" w:hAnsi="宋体" w:cs="Times New Roman"/>
                <w:kern w:val="0"/>
                <w:sz w:val="20"/>
                <w:szCs w:val="20"/>
              </w:rPr>
            </w:pPr>
          </w:p>
        </w:tc>
      </w:tr>
    </w:tbl>
    <w:p w:rsidR="001274F2" w:rsidRPr="001274F2" w:rsidRDefault="001274F2" w:rsidP="00455988">
      <w:pPr>
        <w:widowControl/>
        <w:rPr>
          <w:rFonts w:ascii="宋体" w:eastAsia="宋体" w:hAnsi="宋体" w:cs="Times New Roman"/>
          <w:color w:val="FF0000"/>
          <w:kern w:val="0"/>
          <w:sz w:val="20"/>
          <w:szCs w:val="20"/>
        </w:rPr>
      </w:pPr>
    </w:p>
    <w:sectPr w:rsidR="001274F2" w:rsidRPr="001274F2" w:rsidSect="006A7B86">
      <w:foot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1A13" w:rsidRDefault="00BE1A13" w:rsidP="006A7B86">
      <w:r>
        <w:separator/>
      </w:r>
    </w:p>
  </w:endnote>
  <w:endnote w:type="continuationSeparator" w:id="0">
    <w:p w:rsidR="00BE1A13" w:rsidRDefault="00BE1A13" w:rsidP="006A7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76236"/>
      <w:docPartObj>
        <w:docPartGallery w:val="Page Numbers (Bottom of Page)"/>
        <w:docPartUnique/>
      </w:docPartObj>
    </w:sdtPr>
    <w:sdtEndPr/>
    <w:sdtContent>
      <w:p w:rsidR="00B80C25" w:rsidRDefault="00BE1A13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58BA" w:rsidRPr="00CE58BA">
          <w:rPr>
            <w:noProof/>
            <w:lang w:val="zh-CN"/>
          </w:rPr>
          <w:t>1</w:t>
        </w:r>
        <w:r>
          <w:rPr>
            <w:noProof/>
            <w:lang w:val="zh-CN"/>
          </w:rPr>
          <w:fldChar w:fldCharType="end"/>
        </w:r>
      </w:p>
    </w:sdtContent>
  </w:sdt>
  <w:p w:rsidR="00B80C25" w:rsidRDefault="00B80C2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1A13" w:rsidRDefault="00BE1A13" w:rsidP="006A7B86">
      <w:r>
        <w:separator/>
      </w:r>
    </w:p>
  </w:footnote>
  <w:footnote w:type="continuationSeparator" w:id="0">
    <w:p w:rsidR="00BE1A13" w:rsidRDefault="00BE1A13" w:rsidP="006A7B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A7B86"/>
    <w:rsid w:val="00044F6C"/>
    <w:rsid w:val="00053D39"/>
    <w:rsid w:val="000B33AE"/>
    <w:rsid w:val="001029D2"/>
    <w:rsid w:val="001274F2"/>
    <w:rsid w:val="0028126D"/>
    <w:rsid w:val="00455988"/>
    <w:rsid w:val="00530AFF"/>
    <w:rsid w:val="0053583C"/>
    <w:rsid w:val="0056566C"/>
    <w:rsid w:val="005C02F7"/>
    <w:rsid w:val="006A7B86"/>
    <w:rsid w:val="0072095C"/>
    <w:rsid w:val="007F7453"/>
    <w:rsid w:val="00976060"/>
    <w:rsid w:val="00A04283"/>
    <w:rsid w:val="00B63E92"/>
    <w:rsid w:val="00B80C25"/>
    <w:rsid w:val="00BE1A13"/>
    <w:rsid w:val="00CA6A81"/>
    <w:rsid w:val="00CC0812"/>
    <w:rsid w:val="00CE58BA"/>
    <w:rsid w:val="00D322A8"/>
    <w:rsid w:val="00D81641"/>
    <w:rsid w:val="00E256B7"/>
    <w:rsid w:val="00F84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1274F2"/>
    <w:pPr>
      <w:widowControl/>
      <w:spacing w:before="340" w:after="330" w:line="576" w:lineRule="auto"/>
      <w:outlineLvl w:val="0"/>
    </w:pPr>
    <w:rPr>
      <w:rFonts w:ascii="Times New Roman" w:eastAsia="宋体" w:hAnsi="Times New Roman" w:cs="Times New Roman"/>
      <w:b/>
      <w:bCs/>
      <w:kern w:val="36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A7B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A7B8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A7B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A7B86"/>
    <w:rPr>
      <w:sz w:val="18"/>
      <w:szCs w:val="18"/>
    </w:rPr>
  </w:style>
  <w:style w:type="paragraph" w:customStyle="1" w:styleId="p0">
    <w:name w:val="p0"/>
    <w:basedOn w:val="a"/>
    <w:rsid w:val="006A7B86"/>
    <w:pPr>
      <w:widowControl/>
    </w:pPr>
    <w:rPr>
      <w:rFonts w:ascii="Times New Roman" w:eastAsia="宋体" w:hAnsi="Times New Roman" w:cs="Times New Roman"/>
      <w:kern w:val="0"/>
      <w:szCs w:val="21"/>
    </w:rPr>
  </w:style>
  <w:style w:type="character" w:customStyle="1" w:styleId="1Char">
    <w:name w:val="标题 1 Char"/>
    <w:basedOn w:val="a0"/>
    <w:link w:val="1"/>
    <w:uiPriority w:val="9"/>
    <w:rsid w:val="001274F2"/>
    <w:rPr>
      <w:rFonts w:ascii="Times New Roman" w:eastAsia="宋体" w:hAnsi="Times New Roman" w:cs="Times New Roman"/>
      <w:b/>
      <w:bCs/>
      <w:kern w:val="36"/>
      <w:sz w:val="44"/>
      <w:szCs w:val="4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409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49046">
          <w:marLeft w:val="1440"/>
          <w:marRight w:val="1440"/>
          <w:marTop w:val="1378"/>
          <w:marBottom w:val="150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27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930200-E3DA-4AAB-9E30-E432371E8A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41</Pages>
  <Words>4113</Words>
  <Characters>23448</Characters>
  <Application>Microsoft Office Word</Application>
  <DocSecurity>0</DocSecurity>
  <Lines>195</Lines>
  <Paragraphs>55</Paragraphs>
  <ScaleCrop>false</ScaleCrop>
  <Company>FOUNDERTECH</Company>
  <LinksUpToDate>false</LinksUpToDate>
  <CharactersWithSpaces>27506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lik</cp:lastModifiedBy>
  <cp:revision>24</cp:revision>
  <dcterms:created xsi:type="dcterms:W3CDTF">2015-03-04T06:17:00Z</dcterms:created>
  <dcterms:modified xsi:type="dcterms:W3CDTF">2015-04-02T09:03:00Z</dcterms:modified>
</cp:coreProperties>
</file>