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205" w:type="pct"/>
        <w:tblCellSpacing w:w="0" w:type="dxa"/>
        <w:tblCellMar>
          <w:left w:w="0" w:type="dxa"/>
          <w:right w:w="0" w:type="dxa"/>
        </w:tblCellMar>
        <w:tblLook w:val="04A0" w:firstRow="1" w:lastRow="0" w:firstColumn="1" w:lastColumn="0" w:noHBand="0" w:noVBand="1"/>
      </w:tblPr>
      <w:tblGrid>
        <w:gridCol w:w="8647"/>
      </w:tblGrid>
      <w:tr w:rsidR="009F4D19" w:rsidRPr="009F4D19" w:rsidTr="004A05DC">
        <w:trPr>
          <w:trHeight w:val="750"/>
          <w:tblCellSpacing w:w="0" w:type="dxa"/>
        </w:trPr>
        <w:tc>
          <w:tcPr>
            <w:tcW w:w="5000" w:type="pct"/>
            <w:tcMar>
              <w:top w:w="30" w:type="dxa"/>
              <w:left w:w="0" w:type="dxa"/>
              <w:bottom w:w="0" w:type="dxa"/>
              <w:right w:w="0" w:type="dxa"/>
            </w:tcMar>
            <w:vAlign w:val="center"/>
            <w:hideMark/>
          </w:tcPr>
          <w:p w:rsidR="009F4D19" w:rsidRPr="009F4D19" w:rsidRDefault="009F4D19" w:rsidP="009F4D19">
            <w:pPr>
              <w:widowControl/>
              <w:spacing w:line="450" w:lineRule="atLeast"/>
              <w:jc w:val="center"/>
              <w:rPr>
                <w:rFonts w:ascii="宋体" w:eastAsia="宋体" w:hAnsi="宋体" w:cs="宋体"/>
                <w:b/>
                <w:bCs/>
                <w:color w:val="000000"/>
                <w:kern w:val="0"/>
                <w:sz w:val="38"/>
                <w:szCs w:val="38"/>
              </w:rPr>
            </w:pPr>
            <w:r w:rsidRPr="009F4D19">
              <w:rPr>
                <w:rFonts w:ascii="宋体" w:eastAsia="宋体" w:hAnsi="宋体" w:cs="宋体"/>
                <w:b/>
                <w:bCs/>
                <w:color w:val="000000"/>
                <w:kern w:val="0"/>
                <w:sz w:val="38"/>
                <w:szCs w:val="38"/>
              </w:rPr>
              <w:t>财政部 工业和信息化部 保监会关于开展首台（套）重大技术装备保险补偿机制试点工作的通知</w:t>
            </w:r>
          </w:p>
        </w:tc>
      </w:tr>
      <w:tr w:rsidR="009F4D19" w:rsidRPr="009F4D19" w:rsidTr="004A05DC">
        <w:trPr>
          <w:trHeight w:val="450"/>
          <w:tblCellSpacing w:w="0" w:type="dxa"/>
        </w:trPr>
        <w:tc>
          <w:tcPr>
            <w:tcW w:w="5000" w:type="pct"/>
            <w:vAlign w:val="center"/>
            <w:hideMark/>
          </w:tcPr>
          <w:p w:rsidR="009F4D19" w:rsidRPr="00E346D6" w:rsidRDefault="009F4D19" w:rsidP="009F4D19">
            <w:pPr>
              <w:widowControl/>
              <w:spacing w:line="315" w:lineRule="atLeast"/>
              <w:jc w:val="center"/>
              <w:rPr>
                <w:rFonts w:ascii="宋体" w:eastAsia="宋体" w:hAnsi="宋体" w:cs="宋体"/>
                <w:kern w:val="0"/>
                <w:sz w:val="18"/>
                <w:szCs w:val="18"/>
              </w:rPr>
            </w:pPr>
          </w:p>
        </w:tc>
      </w:tr>
      <w:tr w:rsidR="009F4D19" w:rsidRPr="009F4D19" w:rsidTr="004A05DC">
        <w:trPr>
          <w:tblCellSpacing w:w="0" w:type="dxa"/>
        </w:trPr>
        <w:tc>
          <w:tcPr>
            <w:tcW w:w="5000" w:type="pct"/>
            <w:vAlign w:val="center"/>
            <w:hideMark/>
          </w:tcPr>
          <w:tbl>
            <w:tblPr>
              <w:tblW w:w="4500" w:type="pct"/>
              <w:jc w:val="center"/>
              <w:tblCellSpacing w:w="0" w:type="dxa"/>
              <w:tblCellMar>
                <w:left w:w="0" w:type="dxa"/>
                <w:right w:w="0" w:type="dxa"/>
              </w:tblCellMar>
              <w:tblLook w:val="04A0" w:firstRow="1" w:lastRow="0" w:firstColumn="1" w:lastColumn="0" w:noHBand="0" w:noVBand="1"/>
            </w:tblPr>
            <w:tblGrid>
              <w:gridCol w:w="7782"/>
            </w:tblGrid>
            <w:tr w:rsidR="009F4D19" w:rsidRPr="009F4D19">
              <w:trPr>
                <w:tblCellSpacing w:w="0" w:type="dxa"/>
                <w:jc w:val="center"/>
              </w:trPr>
              <w:tc>
                <w:tcPr>
                  <w:tcW w:w="0" w:type="auto"/>
                  <w:vAlign w:val="center"/>
                  <w:hideMark/>
                </w:tcPr>
                <w:p w:rsidR="009F4D19" w:rsidRPr="009F4D19" w:rsidRDefault="009F4D19" w:rsidP="009F4D19">
                  <w:pPr>
                    <w:widowControl/>
                    <w:spacing w:line="375" w:lineRule="atLeast"/>
                    <w:jc w:val="left"/>
                    <w:rPr>
                      <w:rFonts w:ascii="宋体" w:eastAsia="宋体" w:hAnsi="宋体" w:cs="宋体"/>
                      <w:color w:val="000000"/>
                      <w:kern w:val="0"/>
                      <w:szCs w:val="21"/>
                    </w:rPr>
                  </w:pPr>
                </w:p>
              </w:tc>
            </w:tr>
            <w:tr w:rsidR="009F4D19" w:rsidRPr="009F4D19">
              <w:trPr>
                <w:trHeight w:val="7500"/>
                <w:tblCellSpacing w:w="0" w:type="dxa"/>
                <w:jc w:val="center"/>
              </w:trPr>
              <w:tc>
                <w:tcPr>
                  <w:tcW w:w="0" w:type="auto"/>
                  <w:hideMark/>
                </w:tcPr>
                <w:p w:rsidR="009F4D19" w:rsidRPr="009F4D19" w:rsidRDefault="009F4D19" w:rsidP="009F4D19">
                  <w:pPr>
                    <w:widowControl/>
                    <w:snapToGrid w:val="0"/>
                    <w:spacing w:line="560" w:lineRule="atLeast"/>
                    <w:jc w:val="center"/>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w:t>
                  </w:r>
                  <w:proofErr w:type="gramStart"/>
                  <w:r w:rsidRPr="009F4D19">
                    <w:rPr>
                      <w:rFonts w:ascii="华文仿宋" w:eastAsia="华文仿宋" w:hAnsi="华文仿宋" w:cs="宋体" w:hint="eastAsia"/>
                      <w:color w:val="000000"/>
                      <w:kern w:val="0"/>
                      <w:sz w:val="30"/>
                      <w:szCs w:val="30"/>
                    </w:rPr>
                    <w:t>财建〔2015〕</w:t>
                  </w:r>
                  <w:proofErr w:type="gramEnd"/>
                  <w:r w:rsidRPr="009F4D19">
                    <w:rPr>
                      <w:rFonts w:ascii="华文仿宋" w:eastAsia="华文仿宋" w:hAnsi="华文仿宋" w:cs="宋体" w:hint="eastAsia"/>
                      <w:color w:val="000000"/>
                      <w:kern w:val="0"/>
                      <w:sz w:val="30"/>
                      <w:szCs w:val="30"/>
                    </w:rPr>
                    <w:t>19号）</w:t>
                  </w:r>
                </w:p>
                <w:p w:rsidR="009F4D19" w:rsidRPr="009F4D19" w:rsidRDefault="009F4D19" w:rsidP="009F4D19">
                  <w:pPr>
                    <w:widowControl/>
                    <w:snapToGrid w:val="0"/>
                    <w:spacing w:line="560" w:lineRule="atLeast"/>
                    <w:jc w:val="left"/>
                    <w:rPr>
                      <w:rFonts w:ascii="华文仿宋" w:eastAsia="华文仿宋" w:hAnsi="华文仿宋" w:cs="宋体"/>
                      <w:b/>
                      <w:bCs/>
                      <w:color w:val="000000"/>
                      <w:kern w:val="0"/>
                      <w:sz w:val="30"/>
                      <w:szCs w:val="30"/>
                    </w:rPr>
                  </w:pPr>
                  <w:r w:rsidRPr="009F4D19">
                    <w:rPr>
                      <w:rFonts w:ascii="华文仿宋" w:eastAsia="华文仿宋" w:hAnsi="华文仿宋" w:cs="宋体" w:hint="eastAsia"/>
                      <w:b/>
                      <w:bCs/>
                      <w:color w:val="000000"/>
                      <w:kern w:val="0"/>
                      <w:sz w:val="30"/>
                      <w:szCs w:val="30"/>
                    </w:rPr>
                    <w:br/>
                    <w:t>各省、自治区、直辖市、计划单列市财政厅（局）、工业和信息化主管部门、保监局，有关中央企业：</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根据十八届三中全会关于全面深化改革、加快完善现代市场体系的总体要求，为推动重大技术装备创新应用，财政部、工业和信息化部、中国保险监督管理委员会决定开展首台（套）重大技术装备保险补偿机制试点工作。现将有关问题通知如下：</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一、重大技术装备是关系国家安全和国民经济命脉的战略产品，是国家核心竞争力的重要标志。由于其技术复杂，价值量大，且直接关系用户企业生产经营，在创新成果转化过程中存在一定风险，面临市场初期应用瓶颈。建立首台（套）重大技术装备保险补偿机制，在用户订购和使用此类装备的风险控制和分担上做出制度性安排，是发挥市场机制决定性作用、加快重大技术装备发展的重要举措，对于促进装备制造业高端转型、打造中国制造升级版具有重要意义。</w:t>
                  </w:r>
                </w:p>
                <w:p w:rsidR="009F4D19" w:rsidRPr="009F4D19" w:rsidRDefault="009F4D19" w:rsidP="009F4D19">
                  <w:pPr>
                    <w:widowControl/>
                    <w:snapToGrid w:val="0"/>
                    <w:spacing w:line="560" w:lineRule="atLeast"/>
                    <w:ind w:firstLine="600"/>
                    <w:jc w:val="left"/>
                    <w:rPr>
                      <w:rFonts w:ascii="宋体" w:eastAsia="宋体" w:hAnsi="宋体" w:cs="宋体"/>
                      <w:color w:val="000000"/>
                      <w:kern w:val="0"/>
                      <w:szCs w:val="21"/>
                    </w:rPr>
                  </w:pPr>
                  <w:r w:rsidRPr="009F4D19">
                    <w:rPr>
                      <w:rFonts w:ascii="华文仿宋" w:eastAsia="华文仿宋" w:hAnsi="华文仿宋" w:cs="宋体" w:hint="eastAsia"/>
                      <w:color w:val="000000"/>
                      <w:kern w:val="0"/>
                      <w:sz w:val="30"/>
                      <w:szCs w:val="30"/>
                    </w:rPr>
                    <w:t>二、首台（套）重大技术装备是指经过创新，其品种、规格或技术参数等有重大突破，具有知识产权但尚未取得市场业绩的首台（套）或首批次的装备、系统和核心部件。其中首台（套）装备是指在用户首次使用的前三台（套）装备</w:t>
                  </w:r>
                  <w:r w:rsidRPr="009F4D19">
                    <w:rPr>
                      <w:rFonts w:ascii="华文仿宋" w:eastAsia="华文仿宋" w:hAnsi="华文仿宋" w:cs="宋体" w:hint="eastAsia"/>
                      <w:color w:val="000000"/>
                      <w:kern w:val="0"/>
                      <w:sz w:val="30"/>
                      <w:szCs w:val="30"/>
                    </w:rPr>
                    <w:lastRenderedPageBreak/>
                    <w:t>产品；首批次装备是指用户首次使用的同品种、同技术规格参数、同批签订合同、同批生产的装备产品。</w:t>
                  </w:r>
                </w:p>
                <w:p w:rsidR="009F4D19" w:rsidRPr="009F4D19" w:rsidRDefault="009F4D19" w:rsidP="009F4D19">
                  <w:pPr>
                    <w:widowControl/>
                    <w:snapToGrid w:val="0"/>
                    <w:spacing w:line="560" w:lineRule="atLeast"/>
                    <w:ind w:firstLine="600"/>
                    <w:jc w:val="left"/>
                    <w:rPr>
                      <w:rFonts w:ascii="宋体" w:eastAsia="宋体" w:hAnsi="宋体" w:cs="宋体"/>
                      <w:color w:val="000000"/>
                      <w:kern w:val="0"/>
                      <w:szCs w:val="21"/>
                    </w:rPr>
                  </w:pPr>
                  <w:r w:rsidRPr="009F4D19">
                    <w:rPr>
                      <w:rFonts w:ascii="华文仿宋" w:eastAsia="华文仿宋" w:hAnsi="华文仿宋" w:cs="宋体" w:hint="eastAsia"/>
                      <w:color w:val="000000"/>
                      <w:kern w:val="0"/>
                      <w:sz w:val="30"/>
                      <w:szCs w:val="30"/>
                    </w:rPr>
                    <w:t>三、首台（套）重大技术装备保险补偿机制坚持“政府引导、市场化运作”原则。由保险公司针对重大技术装备特殊风险提供定制化的首台（套）重大技术装备综合险（以下简称“综合险”），承保质</w:t>
                  </w:r>
                  <w:proofErr w:type="gramStart"/>
                  <w:r w:rsidRPr="009F4D19">
                    <w:rPr>
                      <w:rFonts w:ascii="华文仿宋" w:eastAsia="华文仿宋" w:hAnsi="华文仿宋" w:cs="宋体" w:hint="eastAsia"/>
                      <w:color w:val="000000"/>
                      <w:kern w:val="0"/>
                      <w:sz w:val="30"/>
                      <w:szCs w:val="30"/>
                    </w:rPr>
                    <w:t>量风险</w:t>
                  </w:r>
                  <w:proofErr w:type="gramEnd"/>
                  <w:r w:rsidRPr="009F4D19">
                    <w:rPr>
                      <w:rFonts w:ascii="华文仿宋" w:eastAsia="华文仿宋" w:hAnsi="华文仿宋" w:cs="宋体" w:hint="eastAsia"/>
                      <w:color w:val="000000"/>
                      <w:kern w:val="0"/>
                      <w:sz w:val="30"/>
                      <w:szCs w:val="30"/>
                    </w:rPr>
                    <w:t>和责任风险。装备制造企业投保，装备使用方受益，中央财政对符合条件的投保企业保费适当补贴，利用财政资金杠杆作用，发挥保险风险保障功能，降低用户风险，加快首台（套）重大技术装备推广应用。同时，鼓励保险公司创新险种，扩大保险范围，为促进重大技术装备发展提供保险服务。</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四、试点期间，鼓励保险公司自主组成共保</w:t>
                  </w:r>
                  <w:proofErr w:type="gramStart"/>
                  <w:r w:rsidRPr="009F4D19">
                    <w:rPr>
                      <w:rFonts w:ascii="华文仿宋" w:eastAsia="华文仿宋" w:hAnsi="华文仿宋" w:cs="宋体" w:hint="eastAsia"/>
                      <w:color w:val="000000"/>
                      <w:kern w:val="0"/>
                      <w:sz w:val="30"/>
                      <w:szCs w:val="30"/>
                    </w:rPr>
                    <w:t>体按照</w:t>
                  </w:r>
                  <w:proofErr w:type="gramEnd"/>
                  <w:r w:rsidRPr="009F4D19">
                    <w:rPr>
                      <w:rFonts w:ascii="华文仿宋" w:eastAsia="华文仿宋" w:hAnsi="华文仿宋" w:cs="宋体" w:hint="eastAsia"/>
                      <w:color w:val="000000"/>
                      <w:kern w:val="0"/>
                      <w:sz w:val="30"/>
                      <w:szCs w:val="30"/>
                    </w:rPr>
                    <w:t>示范条款开展“综合险”承保业务，风险共担、收益共享。制造企业可与共保体中的保险公司签订投保合同，保险赔款由出</w:t>
                  </w:r>
                  <w:proofErr w:type="gramStart"/>
                  <w:r w:rsidRPr="009F4D19">
                    <w:rPr>
                      <w:rFonts w:ascii="华文仿宋" w:eastAsia="华文仿宋" w:hAnsi="华文仿宋" w:cs="宋体" w:hint="eastAsia"/>
                      <w:color w:val="000000"/>
                      <w:kern w:val="0"/>
                      <w:sz w:val="30"/>
                      <w:szCs w:val="30"/>
                    </w:rPr>
                    <w:t>单公司</w:t>
                  </w:r>
                  <w:proofErr w:type="gramEnd"/>
                  <w:r w:rsidRPr="009F4D19">
                    <w:rPr>
                      <w:rFonts w:ascii="华文仿宋" w:eastAsia="华文仿宋" w:hAnsi="华文仿宋" w:cs="宋体" w:hint="eastAsia"/>
                      <w:color w:val="000000"/>
                      <w:kern w:val="0"/>
                      <w:sz w:val="30"/>
                      <w:szCs w:val="30"/>
                    </w:rPr>
                    <w:t>先行支付。符合要求的保险公司也可单独承保，但应统一使用“综合险”示范条款，示范条款另行发布。参加试点的保险公司信息在中国保险监督管理委员会、财政部、工业和信息化部门户网站上公布。开展首台（套）重大技术装备保险试点工作的指导意见由中国保险监督管理委员会另行发文。</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五、“综合险”承保的质量风险，主要保障因产品质量缺陷导致用户要求修理、更换或退货的风险；承保的责任风险，主要保障因产品质量缺陷造成用户财产损失或发生人身伤亡风险。对于飞机、船舶</w:t>
                  </w:r>
                  <w:proofErr w:type="gramStart"/>
                  <w:r w:rsidRPr="009F4D19">
                    <w:rPr>
                      <w:rFonts w:ascii="华文仿宋" w:eastAsia="华文仿宋" w:hAnsi="华文仿宋" w:cs="宋体" w:hint="eastAsia"/>
                      <w:color w:val="000000"/>
                      <w:kern w:val="0"/>
                      <w:sz w:val="30"/>
                      <w:szCs w:val="30"/>
                    </w:rPr>
                    <w:t>及海工装备</w:t>
                  </w:r>
                  <w:proofErr w:type="gramEnd"/>
                  <w:r w:rsidRPr="009F4D19">
                    <w:rPr>
                      <w:rFonts w:ascii="华文仿宋" w:eastAsia="华文仿宋" w:hAnsi="华文仿宋" w:cs="宋体" w:hint="eastAsia"/>
                      <w:color w:val="000000"/>
                      <w:kern w:val="0"/>
                      <w:sz w:val="30"/>
                      <w:szCs w:val="30"/>
                    </w:rPr>
                    <w:t>、核电装备等单价金</w:t>
                  </w:r>
                  <w:r w:rsidRPr="009F4D19">
                    <w:rPr>
                      <w:rFonts w:ascii="华文仿宋" w:eastAsia="华文仿宋" w:hAnsi="华文仿宋" w:cs="宋体" w:hint="eastAsia"/>
                      <w:color w:val="000000"/>
                      <w:kern w:val="0"/>
                      <w:sz w:val="30"/>
                      <w:szCs w:val="30"/>
                    </w:rPr>
                    <w:lastRenderedPageBreak/>
                    <w:t>额巨大的重大技术装备，由投保企业与保险公司双方自主协商，可以选择按国际通行保险产品条款进行承保。</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六、试点期间重点支持列入《首台（套）重大技术装备推广应用指导目录》（以下简称《目录》）的装备产品保险工作，该《目录》由工业和信息化部另行制定，并根据重大技术装备发展情况适时进行调整。凡生产《目录》所列装备产品的制造企业均可自主投保首台（套）重大技术装备综合险。</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七、对于制造《目录》内装备，且投保“综合险”或选择国际通行保险条款（需为本通知第五条列明的装备）投保的企业，中央财政给予保费补贴。实际投保费率按3%的费率上限及实际投保年度保费的80%给予补贴，补贴时间按保险期限据实核算，原则上不超过3年。</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八、申请保费补贴的企业应为从事《目录》所列装备产品的制造企业，并应具备以下条件：</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（一）中华人民共和国境内注册的独立法人；</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（二）具有较强的设计研发和生产制造能力；</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（三）具备专业比较齐全的技术人员队伍；</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（四）具有申请保费补贴的装备产品的核心技术和知识产权；</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（五）申请保费补贴的装备产品应符合《目录》规定的有关要求。</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九、自本通知发布之日起至2015年4月30日期间投保的制造企业，于2015年5月1日至5月15日提交申请保费补贴文件(申请材料要求见附件1、2）。其中，地方企业通过所在地方省级工业和信息化主管部门向工业和信息化部提交申请文件；中央企业通过集团公司向工业和信息化部提交申请文件。省级工业和信息化主管部门、中央企业集团公司对申请材料核实后，应于2015年5月底前向工业和信息化部报送核实意见和企业申请文件。</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2015年4月30日以后投保的制造企业，于每年9月1日至9月15日申请保费补贴，省级工业和信息化主管部门、中央企业集团公司于每年9月底前将核实意见连同企业申请文件一并报送工业和信息化部。</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 xml:space="preserve">十、工业和信息化部会同财政部、中国保险监督管理委员会委托相关行业协会和专家对制造企业申请保费补贴的重大技术装备是否符合《目录》进行评定，并出具建议意见后，由工业和信息化部向财政部提出推荐建议。财政部按照预算管理规定安排并下达保费补贴资金。 </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十一、参与试点工作的各保险公司应认真贯彻执行有关文件要求，加强改进保险服务，建立由总公司直接领导的首台（套）重大技术装备保险专业团队，深入制造企业提供保险服务，建立理赔快速通道，积累有关保险数据，加强基础研究和分析，不断优化保险方案和服务。</w:t>
                  </w:r>
                </w:p>
                <w:p w:rsidR="009F4D19" w:rsidRPr="009F4D19" w:rsidRDefault="009F4D19" w:rsidP="009F4D19">
                  <w:pPr>
                    <w:widowControl/>
                    <w:snapToGrid w:val="0"/>
                    <w:spacing w:line="560" w:lineRule="atLeast"/>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十二、各级财政部门、工业和信息化主管部门、保险监管部门要高度重视，加强组织协调和政策宣传，积极鼓励重大技术装备制造企业投保，共同推进首台（套）重大技术装备保险试点工作的顺利开展。</w:t>
                  </w:r>
                </w:p>
                <w:p w:rsidR="009F4D19" w:rsidRPr="009F4D19" w:rsidRDefault="009F4D19" w:rsidP="009F4D19">
                  <w:pPr>
                    <w:widowControl/>
                    <w:snapToGrid w:val="0"/>
                    <w:spacing w:line="312" w:lineRule="auto"/>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联系人：</w:t>
                  </w:r>
                </w:p>
                <w:p w:rsidR="009F4D19" w:rsidRPr="009F4D19" w:rsidRDefault="009F4D19" w:rsidP="009F4D19">
                  <w:pPr>
                    <w:widowControl/>
                    <w:snapToGrid w:val="0"/>
                    <w:spacing w:line="312" w:lineRule="auto"/>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 xml:space="preserve">财政部经济建设司 </w:t>
                  </w:r>
                  <w:proofErr w:type="gramStart"/>
                  <w:r w:rsidRPr="009F4D19">
                    <w:rPr>
                      <w:rFonts w:ascii="华文仿宋" w:eastAsia="华文仿宋" w:hAnsi="华文仿宋" w:cs="宋体" w:hint="eastAsia"/>
                      <w:color w:val="000000"/>
                      <w:kern w:val="0"/>
                      <w:sz w:val="30"/>
                      <w:szCs w:val="30"/>
                    </w:rPr>
                    <w:t>刘毅飞</w:t>
                  </w:r>
                  <w:proofErr w:type="gramEnd"/>
                  <w:r w:rsidRPr="009F4D19">
                    <w:rPr>
                      <w:rFonts w:ascii="华文仿宋" w:eastAsia="华文仿宋" w:hAnsi="华文仿宋" w:cs="宋体" w:hint="eastAsia"/>
                      <w:color w:val="000000"/>
                      <w:kern w:val="0"/>
                      <w:sz w:val="30"/>
                      <w:szCs w:val="30"/>
                    </w:rPr>
                    <w:t xml:space="preserve"> 010-68552879</w:t>
                  </w:r>
                </w:p>
                <w:p w:rsidR="009F4D19" w:rsidRPr="009F4D19" w:rsidRDefault="009F4D19" w:rsidP="009F4D19">
                  <w:pPr>
                    <w:widowControl/>
                    <w:snapToGrid w:val="0"/>
                    <w:spacing w:line="312" w:lineRule="auto"/>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工业和信息化部装备工业司 张荣瀚 010-68205624</w:t>
                  </w:r>
                </w:p>
                <w:p w:rsidR="009F4D19" w:rsidRPr="009F4D19" w:rsidRDefault="009F4D19" w:rsidP="009F4D19">
                  <w:pPr>
                    <w:widowControl/>
                    <w:snapToGrid w:val="0"/>
                    <w:spacing w:after="300" w:line="312" w:lineRule="auto"/>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保监会发展</w:t>
                  </w:r>
                  <w:proofErr w:type="gramStart"/>
                  <w:r w:rsidRPr="009F4D19">
                    <w:rPr>
                      <w:rFonts w:ascii="华文仿宋" w:eastAsia="华文仿宋" w:hAnsi="华文仿宋" w:cs="宋体" w:hint="eastAsia"/>
                      <w:color w:val="000000"/>
                      <w:kern w:val="0"/>
                      <w:sz w:val="30"/>
                      <w:szCs w:val="30"/>
                    </w:rPr>
                    <w:t>改革部</w:t>
                  </w:r>
                  <w:proofErr w:type="gramEnd"/>
                  <w:r w:rsidRPr="009F4D19">
                    <w:rPr>
                      <w:rFonts w:ascii="华文仿宋" w:eastAsia="华文仿宋" w:hAnsi="华文仿宋" w:cs="宋体" w:hint="eastAsia"/>
                      <w:color w:val="000000"/>
                      <w:kern w:val="0"/>
                      <w:sz w:val="30"/>
                      <w:szCs w:val="30"/>
                    </w:rPr>
                    <w:t xml:space="preserve"> 高大宏 010-66286559</w:t>
                  </w:r>
                </w:p>
                <w:p w:rsidR="009F4D19" w:rsidRPr="009F4D19" w:rsidRDefault="009F4D19" w:rsidP="00E346D6">
                  <w:pPr>
                    <w:widowControl/>
                    <w:snapToGrid w:val="0"/>
                    <w:spacing w:line="312" w:lineRule="auto"/>
                    <w:ind w:leftChars="50" w:left="1005" w:hangingChars="300" w:hanging="9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附件：</w:t>
                  </w:r>
                  <w:bookmarkStart w:id="0" w:name="attachment"/>
                  <w:r w:rsidRPr="009F4D19">
                    <w:rPr>
                      <w:rFonts w:ascii="华文仿宋" w:eastAsia="华文仿宋" w:hAnsi="华文仿宋" w:cs="宋体"/>
                      <w:color w:val="000000"/>
                      <w:kern w:val="0"/>
                      <w:sz w:val="30"/>
                      <w:szCs w:val="30"/>
                    </w:rPr>
                    <w:fldChar w:fldCharType="begin"/>
                  </w:r>
                  <w:r w:rsidRPr="009F4D19">
                    <w:rPr>
                      <w:rFonts w:ascii="华文仿宋" w:eastAsia="华文仿宋" w:hAnsi="华文仿宋" w:cs="宋体"/>
                      <w:color w:val="000000"/>
                      <w:kern w:val="0"/>
                      <w:sz w:val="30"/>
                      <w:szCs w:val="30"/>
                    </w:rPr>
                    <w:instrText xml:space="preserve"> HYPERLINK "http://zbs.miit.gov.cn/n11293472/n11295142/n11299299/n16475057.files/n16475055.doc" \t "_blank" </w:instrText>
                  </w:r>
                  <w:r w:rsidRPr="009F4D19">
                    <w:rPr>
                      <w:rFonts w:ascii="华文仿宋" w:eastAsia="华文仿宋" w:hAnsi="华文仿宋" w:cs="宋体"/>
                      <w:color w:val="000000"/>
                      <w:kern w:val="0"/>
                      <w:sz w:val="30"/>
                      <w:szCs w:val="30"/>
                    </w:rPr>
                    <w:fldChar w:fldCharType="separate"/>
                  </w:r>
                  <w:r w:rsidRPr="009F4D19">
                    <w:rPr>
                      <w:rFonts w:ascii="华文仿宋" w:eastAsia="华文仿宋" w:hAnsi="华文仿宋" w:cs="宋体" w:hint="eastAsia"/>
                      <w:color w:val="202020"/>
                      <w:kern w:val="0"/>
                      <w:sz w:val="18"/>
                      <w:szCs w:val="18"/>
                    </w:rPr>
                    <w:t>1.首台(套)重大技术装备保费补贴资金申请材料要求</w:t>
                  </w:r>
                  <w:r w:rsidRPr="009F4D19">
                    <w:rPr>
                      <w:rFonts w:ascii="华文仿宋" w:eastAsia="华文仿宋" w:hAnsi="华文仿宋" w:cs="宋体"/>
                      <w:color w:val="000000"/>
                      <w:kern w:val="0"/>
                      <w:sz w:val="30"/>
                      <w:szCs w:val="30"/>
                    </w:rPr>
                    <w:fldChar w:fldCharType="end"/>
                  </w:r>
                  <w:r w:rsidRPr="009F4D19">
                    <w:rPr>
                      <w:rFonts w:ascii="华文仿宋" w:eastAsia="华文仿宋" w:hAnsi="华文仿宋" w:cs="宋体" w:hint="eastAsia"/>
                      <w:color w:val="000000"/>
                      <w:kern w:val="0"/>
                      <w:sz w:val="30"/>
                      <w:szCs w:val="30"/>
                    </w:rPr>
                    <w:t xml:space="preserve"> </w:t>
                  </w:r>
                  <w:r w:rsidRPr="009F4D19">
                    <w:rPr>
                      <w:rFonts w:ascii="华文仿宋" w:eastAsia="华文仿宋" w:hAnsi="华文仿宋" w:cs="宋体" w:hint="eastAsia"/>
                      <w:color w:val="000000"/>
                      <w:kern w:val="0"/>
                      <w:sz w:val="30"/>
                      <w:szCs w:val="30"/>
                    </w:rPr>
                    <w:br/>
                  </w:r>
                  <w:hyperlink r:id="rId5" w:tgtFrame="_blank" w:history="1">
                    <w:r w:rsidRPr="009F4D19">
                      <w:rPr>
                        <w:rFonts w:ascii="华文仿宋" w:eastAsia="华文仿宋" w:hAnsi="华文仿宋" w:cs="宋体" w:hint="eastAsia"/>
                        <w:color w:val="202020"/>
                        <w:kern w:val="0"/>
                        <w:sz w:val="18"/>
                        <w:szCs w:val="18"/>
                      </w:rPr>
                      <w:t>2. 首台(套)重大技术装备保费补贴资金申请表</w:t>
                    </w:r>
                  </w:hyperlink>
                  <w:bookmarkEnd w:id="0"/>
                  <w:r w:rsidRPr="009F4D19">
                    <w:rPr>
                      <w:rFonts w:ascii="华文仿宋" w:eastAsia="华文仿宋" w:hAnsi="华文仿宋" w:cs="宋体" w:hint="eastAsia"/>
                      <w:color w:val="000000"/>
                      <w:kern w:val="0"/>
                      <w:sz w:val="30"/>
                      <w:szCs w:val="30"/>
                    </w:rPr>
                    <w:t xml:space="preserve"> </w:t>
                  </w:r>
                </w:p>
                <w:p w:rsidR="009F4D19" w:rsidRPr="009F4D19" w:rsidRDefault="009F4D19" w:rsidP="009F4D19">
                  <w:pPr>
                    <w:widowControl/>
                    <w:snapToGrid w:val="0"/>
                    <w:spacing w:line="375" w:lineRule="atLeast"/>
                    <w:jc w:val="left"/>
                    <w:rPr>
                      <w:rFonts w:ascii="宋体" w:eastAsia="宋体" w:hAnsi="宋体" w:cs="宋体"/>
                      <w:color w:val="000000"/>
                      <w:kern w:val="0"/>
                      <w:szCs w:val="21"/>
                    </w:rPr>
                  </w:pPr>
                  <w:r w:rsidRPr="009F4D19">
                    <w:rPr>
                      <w:rFonts w:ascii="宋体" w:eastAsia="宋体" w:hAnsi="宋体" w:cs="宋体"/>
                      <w:color w:val="000000"/>
                      <w:kern w:val="0"/>
                      <w:szCs w:val="21"/>
                    </w:rPr>
                    <w:br/>
                  </w:r>
                  <w:r w:rsidRPr="009F4D19">
                    <w:rPr>
                      <w:rFonts w:ascii="宋体" w:eastAsia="宋体" w:hAnsi="宋体" w:cs="宋体"/>
                      <w:color w:val="000000"/>
                      <w:kern w:val="0"/>
                      <w:szCs w:val="21"/>
                    </w:rPr>
                    <w:br/>
                  </w:r>
                  <w:bookmarkStart w:id="1" w:name="_GoBack"/>
                  <w:bookmarkEnd w:id="1"/>
                  <w:r w:rsidRPr="009F4D19">
                    <w:rPr>
                      <w:rFonts w:ascii="宋体" w:eastAsia="宋体" w:hAnsi="宋体" w:cs="宋体"/>
                      <w:color w:val="000000"/>
                      <w:kern w:val="0"/>
                      <w:szCs w:val="21"/>
                    </w:rPr>
                    <w:t xml:space="preserve">财政部 工业和信息化部 保监会 </w:t>
                  </w:r>
                </w:p>
                <w:p w:rsidR="009F4D19" w:rsidRPr="009F4D19" w:rsidRDefault="009F4D19" w:rsidP="009F4D19">
                  <w:pPr>
                    <w:widowControl/>
                    <w:snapToGrid w:val="0"/>
                    <w:spacing w:line="312" w:lineRule="auto"/>
                    <w:ind w:firstLine="600"/>
                    <w:jc w:val="left"/>
                    <w:rPr>
                      <w:rFonts w:ascii="华文仿宋" w:eastAsia="华文仿宋" w:hAnsi="华文仿宋" w:cs="宋体"/>
                      <w:color w:val="000000"/>
                      <w:kern w:val="0"/>
                      <w:sz w:val="30"/>
                      <w:szCs w:val="30"/>
                    </w:rPr>
                  </w:pPr>
                  <w:r w:rsidRPr="009F4D19">
                    <w:rPr>
                      <w:rFonts w:ascii="华文仿宋" w:eastAsia="华文仿宋" w:hAnsi="华文仿宋" w:cs="宋体" w:hint="eastAsia"/>
                      <w:color w:val="000000"/>
                      <w:kern w:val="0"/>
                      <w:sz w:val="30"/>
                      <w:szCs w:val="30"/>
                    </w:rPr>
                    <w:t>2015年2月2日</w:t>
                  </w:r>
                </w:p>
              </w:tc>
            </w:tr>
          </w:tbl>
          <w:p w:rsidR="009F4D19" w:rsidRPr="009F4D19" w:rsidRDefault="009F4D19" w:rsidP="009F4D19">
            <w:pPr>
              <w:widowControl/>
              <w:spacing w:line="315" w:lineRule="atLeast"/>
              <w:jc w:val="center"/>
              <w:rPr>
                <w:rFonts w:ascii="宋体" w:eastAsia="宋体" w:hAnsi="宋体" w:cs="宋体"/>
                <w:kern w:val="0"/>
                <w:sz w:val="18"/>
                <w:szCs w:val="18"/>
              </w:rPr>
            </w:pPr>
          </w:p>
        </w:tc>
      </w:tr>
    </w:tbl>
    <w:p w:rsidR="00513831" w:rsidRDefault="00E346D6"/>
    <w:sectPr w:rsidR="0051383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6032"/>
    <w:rsid w:val="00036032"/>
    <w:rsid w:val="004A05DC"/>
    <w:rsid w:val="005F6673"/>
    <w:rsid w:val="009C2F9E"/>
    <w:rsid w:val="009F4D19"/>
    <w:rsid w:val="00E346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F4D19"/>
    <w:rPr>
      <w:strike w:val="0"/>
      <w:dstrike w:val="0"/>
      <w:color w:val="202020"/>
      <w:sz w:val="18"/>
      <w:szCs w:val="18"/>
      <w:u w:val="none"/>
      <w:effect w:val="none"/>
    </w:rPr>
  </w:style>
  <w:style w:type="paragraph" w:customStyle="1" w:styleId="p0">
    <w:name w:val="p0"/>
    <w:basedOn w:val="a"/>
    <w:rsid w:val="009F4D19"/>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F4D19"/>
    <w:rPr>
      <w:strike w:val="0"/>
      <w:dstrike w:val="0"/>
      <w:color w:val="202020"/>
      <w:sz w:val="18"/>
      <w:szCs w:val="18"/>
      <w:u w:val="none"/>
      <w:effect w:val="none"/>
    </w:rPr>
  </w:style>
  <w:style w:type="paragraph" w:customStyle="1" w:styleId="p0">
    <w:name w:val="p0"/>
    <w:basedOn w:val="a"/>
    <w:rsid w:val="009F4D19"/>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435240">
      <w:bodyDiv w:val="1"/>
      <w:marLeft w:val="0"/>
      <w:marRight w:val="0"/>
      <w:marTop w:val="0"/>
      <w:marBottom w:val="0"/>
      <w:divBdr>
        <w:top w:val="none" w:sz="0" w:space="0" w:color="auto"/>
        <w:left w:val="none" w:sz="0" w:space="0" w:color="auto"/>
        <w:bottom w:val="none" w:sz="0" w:space="0" w:color="auto"/>
        <w:right w:val="none" w:sz="0" w:space="0" w:color="auto"/>
      </w:divBdr>
      <w:divsChild>
        <w:div w:id="318088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zbs.miit.gov.cn/n11293472/n11295142/n11299299/n16475057.files/n16475056.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387</Words>
  <Characters>2208</Characters>
  <Application>Microsoft Office Word</Application>
  <DocSecurity>0</DocSecurity>
  <Lines>18</Lines>
  <Paragraphs>5</Paragraphs>
  <ScaleCrop>false</ScaleCrop>
  <Company/>
  <LinksUpToDate>false</LinksUpToDate>
  <CharactersWithSpaces>2590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lik</dc:creator>
  <cp:keywords/>
  <dc:description/>
  <cp:lastModifiedBy>lik</cp:lastModifiedBy>
  <cp:revision>4</cp:revision>
  <dcterms:created xsi:type="dcterms:W3CDTF">2015-03-19T08:33:00Z</dcterms:created>
  <dcterms:modified xsi:type="dcterms:W3CDTF">2015-07-28T08:28:00Z</dcterms:modified>
</cp:coreProperties>
</file>